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37AF41" w14:textId="77777777" w:rsidR="00F70AE7" w:rsidRDefault="005F3606">
      <w:bookmarkStart w:id="0" w:name="_GoBack"/>
      <w:bookmarkEnd w:id="0"/>
      <w:r>
        <w:rPr>
          <w:rFonts w:ascii="Times New Roman" w:hAnsi="Times New Roman" w:cs="Times New Roman"/>
        </w:rPr>
        <w:pict w14:anchorId="2F14DFDA">
          <v:rect id="_x0000_i1025" style="width:540pt;height:1.5pt" o:hralign="center" o:hrstd="t" o:hrnoshade="t" o:hr="t" fillcolor="#1f4d78 [1604]" stroked="f"/>
        </w:pict>
      </w:r>
    </w:p>
    <w:tbl>
      <w:tblPr>
        <w:tblW w:w="0" w:type="auto"/>
        <w:tblInd w:w="-3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0898"/>
      </w:tblGrid>
      <w:tr w:rsidR="00B426FA" w14:paraId="4705F0F2" w14:textId="77777777" w:rsidTr="0047022C">
        <w:trPr>
          <w:trHeight w:val="115"/>
        </w:trPr>
        <w:tc>
          <w:tcPr>
            <w:tcW w:w="10825" w:type="dxa"/>
            <w:tcBorders>
              <w:bottom w:val="single" w:sz="4" w:space="0" w:color="FFFFFF" w:themeColor="background1"/>
            </w:tcBorders>
          </w:tcPr>
          <w:p w14:paraId="714B11E0" w14:textId="43C05729" w:rsidR="00B426FA" w:rsidRDefault="00B426FA" w:rsidP="00892EAC">
            <w:pPr>
              <w:jc w:val="both"/>
              <w:rPr>
                <w:rFonts w:ascii="Times New Roman" w:hAnsi="Times New Roman" w:cs="Times New Roman"/>
              </w:rPr>
            </w:pPr>
            <w:r>
              <w:rPr>
                <w:rFonts w:ascii="Times New Roman" w:hAnsi="Times New Roman" w:cs="Times New Roman"/>
              </w:rPr>
              <w:t xml:space="preserve">The </w:t>
            </w:r>
            <w:r w:rsidRPr="00E940D2">
              <w:rPr>
                <w:rFonts w:ascii="Times New Roman" w:hAnsi="Times New Roman" w:cs="Times New Roman"/>
                <w:b/>
              </w:rPr>
              <w:t xml:space="preserve">HEALTH &amp; HUMAN SERVICES </w:t>
            </w:r>
            <w:r w:rsidR="00C9600B">
              <w:rPr>
                <w:rFonts w:ascii="Times New Roman" w:hAnsi="Times New Roman" w:cs="Times New Roman"/>
                <w:b/>
              </w:rPr>
              <w:t xml:space="preserve">COLLABORATIVE </w:t>
            </w:r>
            <w:r w:rsidRPr="00E940D2">
              <w:rPr>
                <w:rFonts w:ascii="Times New Roman" w:hAnsi="Times New Roman" w:cs="Times New Roman"/>
                <w:b/>
              </w:rPr>
              <w:t>of the EASTERN PANHANDLE</w:t>
            </w:r>
            <w:r>
              <w:rPr>
                <w:rFonts w:ascii="Times New Roman" w:hAnsi="Times New Roman" w:cs="Times New Roman"/>
              </w:rPr>
              <w:t xml:space="preserve"> has identified </w:t>
            </w:r>
            <w:r w:rsidRPr="00E940D2">
              <w:rPr>
                <w:rFonts w:ascii="Times New Roman" w:hAnsi="Times New Roman" w:cs="Times New Roman"/>
                <w:b/>
              </w:rPr>
              <w:t>housing affordability</w:t>
            </w:r>
            <w:r w:rsidRPr="00E940D2">
              <w:rPr>
                <w:rFonts w:ascii="Times New Roman" w:hAnsi="Times New Roman" w:cs="Times New Roman"/>
              </w:rPr>
              <w:t xml:space="preserve"> </w:t>
            </w:r>
            <w:r>
              <w:rPr>
                <w:rFonts w:ascii="Times New Roman" w:hAnsi="Times New Roman" w:cs="Times New Roman"/>
              </w:rPr>
              <w:t xml:space="preserve">and </w:t>
            </w:r>
            <w:r w:rsidRPr="008D1AAF">
              <w:rPr>
                <w:rFonts w:ascii="Times New Roman" w:hAnsi="Times New Roman" w:cs="Times New Roman"/>
                <w:b/>
              </w:rPr>
              <w:t xml:space="preserve">homelessness </w:t>
            </w:r>
            <w:r>
              <w:rPr>
                <w:rFonts w:ascii="Times New Roman" w:hAnsi="Times New Roman" w:cs="Times New Roman"/>
              </w:rPr>
              <w:t>as priority challenges for low income households in Berkeley, Jefferson and Morgan counties.</w:t>
            </w:r>
            <w:r w:rsidR="00B8534A">
              <w:rPr>
                <w:rFonts w:ascii="Times New Roman" w:hAnsi="Times New Roman" w:cs="Times New Roman"/>
              </w:rPr>
              <w:t xml:space="preserve">  A home is considered affordable if it is decent quality housing that costs no more than 30% of a household’s gross monthly income for rent /mortgage and utility payments.  Lack of affordable housing increases the risk of becoming homeless and creates barriers to moving from homelessness to self-sufficiency.</w:t>
            </w:r>
          </w:p>
          <w:tbl>
            <w:tblPr>
              <w:tblStyle w:val="TableGrid"/>
              <w:tblW w:w="10672" w:type="dxa"/>
              <w:tblLook w:val="04A0" w:firstRow="1" w:lastRow="0" w:firstColumn="1" w:lastColumn="0" w:noHBand="0" w:noVBand="1"/>
            </w:tblPr>
            <w:tblGrid>
              <w:gridCol w:w="1267"/>
              <w:gridCol w:w="1350"/>
              <w:gridCol w:w="1800"/>
              <w:gridCol w:w="1530"/>
              <w:gridCol w:w="1440"/>
              <w:gridCol w:w="1800"/>
              <w:gridCol w:w="1485"/>
            </w:tblGrid>
            <w:tr w:rsidR="00C9600B" w14:paraId="46748334" w14:textId="77777777" w:rsidTr="0086443B">
              <w:trPr>
                <w:trHeight w:val="41"/>
              </w:trPr>
              <w:tc>
                <w:tcPr>
                  <w:tcW w:w="1267" w:type="dxa"/>
                  <w:shd w:val="clear" w:color="auto" w:fill="BDD6EE" w:themeFill="accent1" w:themeFillTint="66"/>
                </w:tcPr>
                <w:p w14:paraId="67F9A03B" w14:textId="77777777" w:rsidR="00C95A3B" w:rsidRDefault="00C95A3B" w:rsidP="006656B0">
                  <w:pPr>
                    <w:jc w:val="center"/>
                    <w:rPr>
                      <w:rFonts w:ascii="Times New Roman" w:hAnsi="Times New Roman" w:cs="Times New Roman"/>
                      <w:b/>
                    </w:rPr>
                  </w:pPr>
                </w:p>
                <w:p w14:paraId="6E84D9F6" w14:textId="77777777" w:rsidR="00C95A3B" w:rsidRPr="002D2860" w:rsidRDefault="00C95A3B" w:rsidP="006656B0">
                  <w:pPr>
                    <w:jc w:val="center"/>
                    <w:rPr>
                      <w:rFonts w:ascii="Times New Roman" w:hAnsi="Times New Roman" w:cs="Times New Roman"/>
                      <w:b/>
                      <w:sz w:val="16"/>
                      <w:szCs w:val="16"/>
                    </w:rPr>
                  </w:pPr>
                </w:p>
                <w:p w14:paraId="79AAAD19" w14:textId="77777777" w:rsidR="00107AF6" w:rsidRDefault="00107AF6" w:rsidP="00107AF6">
                  <w:pPr>
                    <w:jc w:val="center"/>
                    <w:rPr>
                      <w:rFonts w:ascii="Times New Roman" w:hAnsi="Times New Roman" w:cs="Times New Roman"/>
                      <w:b/>
                    </w:rPr>
                  </w:pPr>
                </w:p>
                <w:p w14:paraId="23BF864E" w14:textId="77777777" w:rsidR="00C95A3B" w:rsidRPr="002D2860" w:rsidRDefault="00107AF6" w:rsidP="00107AF6">
                  <w:pPr>
                    <w:jc w:val="center"/>
                    <w:rPr>
                      <w:rFonts w:ascii="Times New Roman" w:hAnsi="Times New Roman" w:cs="Times New Roman"/>
                      <w:b/>
                    </w:rPr>
                  </w:pPr>
                  <w:r>
                    <w:rPr>
                      <w:rFonts w:ascii="Times New Roman" w:hAnsi="Times New Roman" w:cs="Times New Roman"/>
                      <w:b/>
                    </w:rPr>
                    <w:t>COUNTY</w:t>
                  </w:r>
                </w:p>
              </w:tc>
              <w:tc>
                <w:tcPr>
                  <w:tcW w:w="1350" w:type="dxa"/>
                  <w:shd w:val="clear" w:color="auto" w:fill="BDD6EE" w:themeFill="accent1" w:themeFillTint="66"/>
                </w:tcPr>
                <w:p w14:paraId="0590194F" w14:textId="77777777" w:rsidR="008F5E75" w:rsidRPr="00267E99" w:rsidRDefault="008F5E75" w:rsidP="006656B0">
                  <w:pPr>
                    <w:jc w:val="center"/>
                    <w:rPr>
                      <w:rFonts w:ascii="Times New Roman" w:hAnsi="Times New Roman" w:cs="Times New Roman"/>
                      <w:b/>
                    </w:rPr>
                  </w:pPr>
                </w:p>
                <w:p w14:paraId="04279D4E" w14:textId="77777777" w:rsidR="008F5E75" w:rsidRPr="00267E99" w:rsidRDefault="008F5E75" w:rsidP="006656B0">
                  <w:pPr>
                    <w:jc w:val="center"/>
                    <w:rPr>
                      <w:rFonts w:ascii="Times New Roman" w:hAnsi="Times New Roman" w:cs="Times New Roman"/>
                      <w:b/>
                    </w:rPr>
                  </w:pPr>
                </w:p>
                <w:p w14:paraId="7ECA7640" w14:textId="77777777" w:rsidR="00C95A3B" w:rsidRPr="00267E99" w:rsidRDefault="008F5E75" w:rsidP="006656B0">
                  <w:pPr>
                    <w:jc w:val="center"/>
                    <w:rPr>
                      <w:rFonts w:ascii="Times New Roman" w:hAnsi="Times New Roman" w:cs="Times New Roman"/>
                      <w:b/>
                    </w:rPr>
                  </w:pPr>
                  <w:r w:rsidRPr="00267E99">
                    <w:rPr>
                      <w:rFonts w:ascii="Times New Roman" w:hAnsi="Times New Roman" w:cs="Times New Roman"/>
                      <w:b/>
                    </w:rPr>
                    <w:t>2-Bedroom</w:t>
                  </w:r>
                </w:p>
                <w:p w14:paraId="382768F1" w14:textId="77777777" w:rsidR="008F5E75" w:rsidRPr="00267E99" w:rsidRDefault="008F5E75" w:rsidP="006656B0">
                  <w:pPr>
                    <w:jc w:val="center"/>
                    <w:rPr>
                      <w:rFonts w:ascii="Times New Roman" w:hAnsi="Times New Roman" w:cs="Times New Roman"/>
                      <w:b/>
                    </w:rPr>
                  </w:pPr>
                  <w:r w:rsidRPr="00267E99">
                    <w:rPr>
                      <w:rFonts w:ascii="Times New Roman" w:hAnsi="Times New Roman" w:cs="Times New Roman"/>
                      <w:b/>
                    </w:rPr>
                    <w:t>FMR</w:t>
                  </w:r>
                </w:p>
              </w:tc>
              <w:tc>
                <w:tcPr>
                  <w:tcW w:w="1800" w:type="dxa"/>
                  <w:shd w:val="clear" w:color="auto" w:fill="BDD6EE" w:themeFill="accent1" w:themeFillTint="66"/>
                </w:tcPr>
                <w:p w14:paraId="5AF1AA69" w14:textId="77777777" w:rsidR="00C95A3B" w:rsidRPr="00267E99" w:rsidRDefault="00C95A3B" w:rsidP="006656B0">
                  <w:pPr>
                    <w:jc w:val="center"/>
                    <w:rPr>
                      <w:rFonts w:ascii="Times New Roman" w:hAnsi="Times New Roman" w:cs="Times New Roman"/>
                      <w:b/>
                    </w:rPr>
                  </w:pPr>
                  <w:r w:rsidRPr="00267E99">
                    <w:rPr>
                      <w:rFonts w:ascii="Times New Roman" w:hAnsi="Times New Roman" w:cs="Times New Roman"/>
                      <w:b/>
                    </w:rPr>
                    <w:t xml:space="preserve"> </w:t>
                  </w:r>
                </w:p>
                <w:p w14:paraId="04235537" w14:textId="77777777" w:rsidR="00C95A3B" w:rsidRPr="00267E99" w:rsidRDefault="00C95A3B" w:rsidP="006656B0">
                  <w:pPr>
                    <w:jc w:val="center"/>
                    <w:rPr>
                      <w:rFonts w:ascii="Times New Roman" w:hAnsi="Times New Roman" w:cs="Times New Roman"/>
                      <w:b/>
                    </w:rPr>
                  </w:pPr>
                  <w:r w:rsidRPr="00267E99">
                    <w:rPr>
                      <w:rFonts w:ascii="Times New Roman" w:hAnsi="Times New Roman" w:cs="Times New Roman"/>
                      <w:b/>
                    </w:rPr>
                    <w:t xml:space="preserve">Wages Needed </w:t>
                  </w:r>
                </w:p>
                <w:p w14:paraId="5A88D501" w14:textId="77777777" w:rsidR="00C95A3B" w:rsidRPr="00267E99" w:rsidRDefault="00C95A3B" w:rsidP="006656B0">
                  <w:pPr>
                    <w:jc w:val="center"/>
                    <w:rPr>
                      <w:rFonts w:ascii="Times New Roman" w:hAnsi="Times New Roman" w:cs="Times New Roman"/>
                      <w:b/>
                    </w:rPr>
                  </w:pPr>
                  <w:r w:rsidRPr="00267E99">
                    <w:rPr>
                      <w:rFonts w:ascii="Times New Roman" w:hAnsi="Times New Roman" w:cs="Times New Roman"/>
                      <w:b/>
                    </w:rPr>
                    <w:t xml:space="preserve">for a 2-Bedroom FMR Rental </w:t>
                  </w:r>
                </w:p>
                <w:p w14:paraId="4E605FC7" w14:textId="77777777" w:rsidR="00C95A3B" w:rsidRPr="00267E99" w:rsidRDefault="00D55CF3" w:rsidP="00D55CF3">
                  <w:pPr>
                    <w:jc w:val="center"/>
                    <w:rPr>
                      <w:rFonts w:ascii="Times New Roman" w:hAnsi="Times New Roman" w:cs="Times New Roman"/>
                      <w:b/>
                    </w:rPr>
                  </w:pPr>
                  <w:r w:rsidRPr="00267E99">
                    <w:rPr>
                      <w:rFonts w:ascii="Times New Roman" w:hAnsi="Times New Roman" w:cs="Times New Roman"/>
                      <w:b/>
                      <w:sz w:val="20"/>
                      <w:szCs w:val="20"/>
                    </w:rPr>
                    <w:t xml:space="preserve">MW = </w:t>
                  </w:r>
                  <w:r w:rsidRPr="00267E99">
                    <w:rPr>
                      <w:rFonts w:ascii="Times New Roman" w:hAnsi="Times New Roman" w:cs="Times New Roman"/>
                      <w:b/>
                      <w:sz w:val="18"/>
                      <w:szCs w:val="18"/>
                    </w:rPr>
                    <w:t>$8.00 hr.</w:t>
                  </w:r>
                  <w:r w:rsidRPr="00267E99">
                    <w:rPr>
                      <w:rFonts w:ascii="Times New Roman" w:hAnsi="Times New Roman" w:cs="Times New Roman"/>
                      <w:b/>
                      <w:sz w:val="20"/>
                      <w:szCs w:val="20"/>
                    </w:rPr>
                    <w:t xml:space="preserve">  </w:t>
                  </w:r>
                </w:p>
              </w:tc>
              <w:tc>
                <w:tcPr>
                  <w:tcW w:w="1530" w:type="dxa"/>
                  <w:shd w:val="clear" w:color="auto" w:fill="BDD6EE" w:themeFill="accent1" w:themeFillTint="66"/>
                </w:tcPr>
                <w:p w14:paraId="62473C05" w14:textId="77777777" w:rsidR="008F5E75" w:rsidRPr="00267E99" w:rsidRDefault="008F5E75" w:rsidP="006656B0">
                  <w:pPr>
                    <w:jc w:val="center"/>
                    <w:rPr>
                      <w:rFonts w:ascii="Times New Roman" w:hAnsi="Times New Roman" w:cs="Times New Roman"/>
                      <w:b/>
                      <w:sz w:val="16"/>
                      <w:szCs w:val="16"/>
                    </w:rPr>
                  </w:pPr>
                </w:p>
                <w:p w14:paraId="61D666C7" w14:textId="77777777" w:rsidR="00C95A3B" w:rsidRPr="00267E99" w:rsidRDefault="00C95A3B" w:rsidP="006656B0">
                  <w:pPr>
                    <w:jc w:val="center"/>
                    <w:rPr>
                      <w:rFonts w:ascii="Times New Roman" w:hAnsi="Times New Roman" w:cs="Times New Roman"/>
                      <w:b/>
                    </w:rPr>
                  </w:pPr>
                  <w:r w:rsidRPr="00267E99">
                    <w:rPr>
                      <w:rFonts w:ascii="Times New Roman" w:hAnsi="Times New Roman" w:cs="Times New Roman"/>
                      <w:b/>
                    </w:rPr>
                    <w:t>Estimated Hourly Mean Renter Wage</w:t>
                  </w:r>
                </w:p>
                <w:p w14:paraId="7931CDC3" w14:textId="77777777" w:rsidR="00C95A3B" w:rsidRPr="00267E99" w:rsidRDefault="00C95A3B" w:rsidP="006656B0">
                  <w:pPr>
                    <w:jc w:val="center"/>
                    <w:rPr>
                      <w:rFonts w:ascii="Times New Roman" w:hAnsi="Times New Roman" w:cs="Times New Roman"/>
                      <w:b/>
                    </w:rPr>
                  </w:pPr>
                  <w:r w:rsidRPr="00267E99">
                    <w:rPr>
                      <w:rFonts w:ascii="Times New Roman" w:hAnsi="Times New Roman" w:cs="Times New Roman"/>
                      <w:b/>
                    </w:rPr>
                    <w:t>(2015)</w:t>
                  </w:r>
                </w:p>
              </w:tc>
              <w:tc>
                <w:tcPr>
                  <w:tcW w:w="1440" w:type="dxa"/>
                  <w:shd w:val="clear" w:color="auto" w:fill="BDD6EE" w:themeFill="accent1" w:themeFillTint="66"/>
                </w:tcPr>
                <w:p w14:paraId="06AF9A25" w14:textId="77777777" w:rsidR="008F5E75" w:rsidRPr="00267E99" w:rsidRDefault="008F5E75" w:rsidP="006656B0">
                  <w:pPr>
                    <w:jc w:val="center"/>
                    <w:rPr>
                      <w:rFonts w:ascii="Times New Roman" w:hAnsi="Times New Roman" w:cs="Times New Roman"/>
                      <w:b/>
                    </w:rPr>
                  </w:pPr>
                </w:p>
                <w:p w14:paraId="493FC0B9" w14:textId="77777777" w:rsidR="00C9600B" w:rsidRDefault="00C9600B" w:rsidP="006656B0">
                  <w:pPr>
                    <w:jc w:val="center"/>
                    <w:rPr>
                      <w:rFonts w:ascii="Times New Roman" w:hAnsi="Times New Roman" w:cs="Times New Roman"/>
                      <w:b/>
                    </w:rPr>
                  </w:pPr>
                  <w:r>
                    <w:rPr>
                      <w:rFonts w:ascii="Times New Roman" w:hAnsi="Times New Roman" w:cs="Times New Roman"/>
                      <w:b/>
                    </w:rPr>
                    <w:t>Affordable</w:t>
                  </w:r>
                </w:p>
                <w:p w14:paraId="529CA2D5" w14:textId="38D13CC5" w:rsidR="00C9600B" w:rsidRDefault="00C9600B" w:rsidP="006656B0">
                  <w:pPr>
                    <w:jc w:val="center"/>
                    <w:rPr>
                      <w:rFonts w:ascii="Times New Roman" w:hAnsi="Times New Roman" w:cs="Times New Roman"/>
                      <w:b/>
                    </w:rPr>
                  </w:pPr>
                  <w:r>
                    <w:rPr>
                      <w:rFonts w:ascii="Times New Roman" w:hAnsi="Times New Roman" w:cs="Times New Roman"/>
                      <w:b/>
                    </w:rPr>
                    <w:t>Monthly</w:t>
                  </w:r>
                </w:p>
                <w:p w14:paraId="19B92AED" w14:textId="2DD15452" w:rsidR="00C95A3B" w:rsidRPr="00267E99" w:rsidRDefault="00C95A3B" w:rsidP="006656B0">
                  <w:pPr>
                    <w:jc w:val="center"/>
                    <w:rPr>
                      <w:rFonts w:ascii="Times New Roman" w:hAnsi="Times New Roman" w:cs="Times New Roman"/>
                      <w:b/>
                    </w:rPr>
                  </w:pPr>
                  <w:r w:rsidRPr="00267E99">
                    <w:rPr>
                      <w:rFonts w:ascii="Times New Roman" w:hAnsi="Times New Roman" w:cs="Times New Roman"/>
                      <w:b/>
                    </w:rPr>
                    <w:t xml:space="preserve"> Rent </w:t>
                  </w:r>
                </w:p>
                <w:p w14:paraId="6FB08363" w14:textId="18F8CD81" w:rsidR="00C95A3B" w:rsidRPr="00267E99" w:rsidRDefault="00C95A3B" w:rsidP="00C9600B">
                  <w:pPr>
                    <w:jc w:val="center"/>
                    <w:rPr>
                      <w:rFonts w:ascii="Times New Roman" w:hAnsi="Times New Roman" w:cs="Times New Roman"/>
                      <w:b/>
                    </w:rPr>
                  </w:pPr>
                </w:p>
              </w:tc>
              <w:tc>
                <w:tcPr>
                  <w:tcW w:w="1800" w:type="dxa"/>
                  <w:shd w:val="clear" w:color="auto" w:fill="BDD6EE" w:themeFill="accent1" w:themeFillTint="66"/>
                </w:tcPr>
                <w:p w14:paraId="61AD5D21" w14:textId="77777777" w:rsidR="00C95A3B" w:rsidRPr="00267E99" w:rsidRDefault="00C95A3B" w:rsidP="006656B0">
                  <w:pPr>
                    <w:jc w:val="center"/>
                    <w:rPr>
                      <w:rFonts w:ascii="Times New Roman" w:hAnsi="Times New Roman" w:cs="Times New Roman"/>
                      <w:b/>
                    </w:rPr>
                  </w:pPr>
                  <w:r w:rsidRPr="00267E99">
                    <w:rPr>
                      <w:rFonts w:ascii="Times New Roman" w:hAnsi="Times New Roman" w:cs="Times New Roman"/>
                      <w:b/>
                    </w:rPr>
                    <w:t>% of Renters Paying More than 35% of their Income for Rent</w:t>
                  </w:r>
                </w:p>
              </w:tc>
              <w:tc>
                <w:tcPr>
                  <w:tcW w:w="1485" w:type="dxa"/>
                  <w:shd w:val="clear" w:color="auto" w:fill="BDD6EE" w:themeFill="accent1" w:themeFillTint="66"/>
                </w:tcPr>
                <w:p w14:paraId="52DAB80B" w14:textId="77777777" w:rsidR="00267E99" w:rsidRPr="00267E99" w:rsidRDefault="00267E99" w:rsidP="00E75318">
                  <w:pPr>
                    <w:jc w:val="center"/>
                    <w:rPr>
                      <w:rFonts w:ascii="Times New Roman" w:hAnsi="Times New Roman" w:cs="Times New Roman"/>
                      <w:b/>
                    </w:rPr>
                  </w:pPr>
                </w:p>
                <w:p w14:paraId="2BD35DE8" w14:textId="77777777" w:rsidR="008F5E75" w:rsidRPr="00267E99" w:rsidRDefault="00267E99" w:rsidP="00E75318">
                  <w:pPr>
                    <w:jc w:val="center"/>
                    <w:rPr>
                      <w:rFonts w:ascii="Times New Roman" w:hAnsi="Times New Roman" w:cs="Times New Roman"/>
                      <w:b/>
                    </w:rPr>
                  </w:pPr>
                  <w:r w:rsidRPr="00267E99">
                    <w:rPr>
                      <w:rFonts w:ascii="Times New Roman" w:hAnsi="Times New Roman" w:cs="Times New Roman"/>
                      <w:b/>
                    </w:rPr>
                    <w:t># of</w:t>
                  </w:r>
                </w:p>
                <w:p w14:paraId="66C653F0" w14:textId="77777777" w:rsidR="00C95A3B" w:rsidRPr="00267E99" w:rsidRDefault="00267E99" w:rsidP="00E75318">
                  <w:pPr>
                    <w:jc w:val="center"/>
                    <w:rPr>
                      <w:rFonts w:ascii="Times New Roman" w:hAnsi="Times New Roman" w:cs="Times New Roman"/>
                      <w:b/>
                    </w:rPr>
                  </w:pPr>
                  <w:r w:rsidRPr="00267E99">
                    <w:rPr>
                      <w:rFonts w:ascii="Times New Roman" w:hAnsi="Times New Roman" w:cs="Times New Roman"/>
                      <w:b/>
                    </w:rPr>
                    <w:t xml:space="preserve">Renter </w:t>
                  </w:r>
                </w:p>
                <w:p w14:paraId="618F030A" w14:textId="77777777" w:rsidR="00267E99" w:rsidRPr="00267E99" w:rsidRDefault="00267E99" w:rsidP="00E75318">
                  <w:pPr>
                    <w:jc w:val="center"/>
                    <w:rPr>
                      <w:rFonts w:ascii="Times New Roman" w:hAnsi="Times New Roman" w:cs="Times New Roman"/>
                      <w:b/>
                    </w:rPr>
                  </w:pPr>
                  <w:r w:rsidRPr="00267E99">
                    <w:rPr>
                      <w:rFonts w:ascii="Times New Roman" w:hAnsi="Times New Roman" w:cs="Times New Roman"/>
                      <w:b/>
                    </w:rPr>
                    <w:t>Households</w:t>
                  </w:r>
                </w:p>
              </w:tc>
            </w:tr>
            <w:tr w:rsidR="00C9600B" w14:paraId="505B44E3" w14:textId="77777777" w:rsidTr="00107AF6">
              <w:trPr>
                <w:trHeight w:val="86"/>
              </w:trPr>
              <w:tc>
                <w:tcPr>
                  <w:tcW w:w="1267" w:type="dxa"/>
                </w:tcPr>
                <w:p w14:paraId="7EDA434B" w14:textId="5E1FA56F" w:rsidR="00C95A3B" w:rsidRPr="002D2860" w:rsidRDefault="00C95A3B" w:rsidP="006656B0">
                  <w:pPr>
                    <w:jc w:val="both"/>
                    <w:rPr>
                      <w:rFonts w:ascii="Times New Roman" w:hAnsi="Times New Roman" w:cs="Times New Roman"/>
                      <w:b/>
                    </w:rPr>
                  </w:pPr>
                  <w:r w:rsidRPr="002D2860">
                    <w:rPr>
                      <w:rFonts w:ascii="Times New Roman" w:hAnsi="Times New Roman" w:cs="Times New Roman"/>
                      <w:b/>
                    </w:rPr>
                    <w:t xml:space="preserve">Berkeley </w:t>
                  </w:r>
                </w:p>
              </w:tc>
              <w:tc>
                <w:tcPr>
                  <w:tcW w:w="1350" w:type="dxa"/>
                </w:tcPr>
                <w:p w14:paraId="1654998C" w14:textId="77777777" w:rsidR="00C95A3B" w:rsidRPr="00E75318" w:rsidRDefault="008F5E75" w:rsidP="006656B0">
                  <w:pPr>
                    <w:jc w:val="center"/>
                    <w:rPr>
                      <w:rFonts w:ascii="Times New Roman" w:hAnsi="Times New Roman" w:cs="Times New Roman"/>
                      <w:b/>
                      <w:sz w:val="20"/>
                      <w:szCs w:val="20"/>
                    </w:rPr>
                  </w:pPr>
                  <w:r>
                    <w:rPr>
                      <w:rFonts w:ascii="Times New Roman" w:hAnsi="Times New Roman" w:cs="Times New Roman"/>
                      <w:b/>
                      <w:sz w:val="20"/>
                      <w:szCs w:val="20"/>
                    </w:rPr>
                    <w:t>$786</w:t>
                  </w:r>
                </w:p>
              </w:tc>
              <w:tc>
                <w:tcPr>
                  <w:tcW w:w="1800" w:type="dxa"/>
                </w:tcPr>
                <w:p w14:paraId="469348BB" w14:textId="72E248E2" w:rsidR="00C95A3B" w:rsidRPr="00E75318" w:rsidRDefault="00CE441A" w:rsidP="006656B0">
                  <w:pPr>
                    <w:jc w:val="center"/>
                    <w:rPr>
                      <w:rFonts w:ascii="Times New Roman" w:hAnsi="Times New Roman" w:cs="Times New Roman"/>
                      <w:b/>
                      <w:sz w:val="20"/>
                      <w:szCs w:val="20"/>
                    </w:rPr>
                  </w:pPr>
                  <w:r>
                    <w:rPr>
                      <w:rFonts w:ascii="Times New Roman" w:hAnsi="Times New Roman" w:cs="Times New Roman"/>
                      <w:b/>
                      <w:sz w:val="20"/>
                      <w:szCs w:val="20"/>
                    </w:rPr>
                    <w:t>$15.25</w:t>
                  </w:r>
                </w:p>
              </w:tc>
              <w:tc>
                <w:tcPr>
                  <w:tcW w:w="1530" w:type="dxa"/>
                  <w:tcBorders>
                    <w:right w:val="single" w:sz="4" w:space="0" w:color="FFFFFF" w:themeColor="background1"/>
                  </w:tcBorders>
                </w:tcPr>
                <w:p w14:paraId="1B5A029B" w14:textId="77777777" w:rsidR="00C95A3B" w:rsidRPr="00C95A3B" w:rsidRDefault="00C95A3B" w:rsidP="006656B0">
                  <w:pPr>
                    <w:jc w:val="center"/>
                    <w:rPr>
                      <w:rFonts w:ascii="Times New Roman" w:hAnsi="Times New Roman" w:cs="Times New Roman"/>
                      <w:b/>
                    </w:rPr>
                  </w:pPr>
                  <w:r w:rsidRPr="00C95A3B">
                    <w:rPr>
                      <w:rFonts w:ascii="Times New Roman" w:hAnsi="Times New Roman" w:cs="Times New Roman"/>
                      <w:b/>
                    </w:rPr>
                    <w:t>$9.66</w:t>
                  </w:r>
                </w:p>
              </w:tc>
              <w:tc>
                <w:tcPr>
                  <w:tcW w:w="1440" w:type="dxa"/>
                  <w:tcBorders>
                    <w:left w:val="single" w:sz="4" w:space="0" w:color="FFFFFF" w:themeColor="background1"/>
                  </w:tcBorders>
                </w:tcPr>
                <w:p w14:paraId="6722B186" w14:textId="77777777" w:rsidR="00C95A3B" w:rsidRDefault="00C95A3B" w:rsidP="006656B0">
                  <w:pPr>
                    <w:jc w:val="center"/>
                    <w:rPr>
                      <w:rFonts w:ascii="Times New Roman" w:hAnsi="Times New Roman" w:cs="Times New Roman"/>
                      <w:b/>
                    </w:rPr>
                  </w:pPr>
                  <w:r>
                    <w:rPr>
                      <w:rFonts w:ascii="Times New Roman" w:hAnsi="Times New Roman" w:cs="Times New Roman"/>
                      <w:b/>
                    </w:rPr>
                    <w:t>$502</w:t>
                  </w:r>
                </w:p>
              </w:tc>
              <w:tc>
                <w:tcPr>
                  <w:tcW w:w="1800" w:type="dxa"/>
                </w:tcPr>
                <w:p w14:paraId="39014AE1" w14:textId="77777777" w:rsidR="00C95A3B" w:rsidRPr="00107AF6" w:rsidRDefault="00C95A3B" w:rsidP="006656B0">
                  <w:pPr>
                    <w:jc w:val="center"/>
                    <w:rPr>
                      <w:rFonts w:ascii="Times New Roman" w:hAnsi="Times New Roman" w:cs="Times New Roman"/>
                      <w:b/>
                    </w:rPr>
                  </w:pPr>
                  <w:r w:rsidRPr="00107AF6">
                    <w:rPr>
                      <w:rFonts w:ascii="Times New Roman" w:hAnsi="Times New Roman" w:cs="Times New Roman"/>
                      <w:b/>
                    </w:rPr>
                    <w:t>51%</w:t>
                  </w:r>
                </w:p>
              </w:tc>
              <w:tc>
                <w:tcPr>
                  <w:tcW w:w="1485" w:type="dxa"/>
                </w:tcPr>
                <w:p w14:paraId="01A2747B" w14:textId="77777777" w:rsidR="00C95A3B" w:rsidRPr="00267E99" w:rsidRDefault="00267E99" w:rsidP="00E75318">
                  <w:pPr>
                    <w:jc w:val="center"/>
                    <w:rPr>
                      <w:rFonts w:ascii="Times New Roman" w:hAnsi="Times New Roman" w:cs="Times New Roman"/>
                      <w:b/>
                    </w:rPr>
                  </w:pPr>
                  <w:r w:rsidRPr="00267E99">
                    <w:rPr>
                      <w:rFonts w:ascii="Times New Roman" w:hAnsi="Times New Roman" w:cs="Times New Roman"/>
                      <w:b/>
                    </w:rPr>
                    <w:t>10,039</w:t>
                  </w:r>
                </w:p>
              </w:tc>
            </w:tr>
            <w:tr w:rsidR="00C9600B" w14:paraId="47211147" w14:textId="77777777" w:rsidTr="00107AF6">
              <w:trPr>
                <w:trHeight w:val="86"/>
              </w:trPr>
              <w:tc>
                <w:tcPr>
                  <w:tcW w:w="1267" w:type="dxa"/>
                  <w:tcBorders>
                    <w:bottom w:val="single" w:sz="4" w:space="0" w:color="auto"/>
                  </w:tcBorders>
                </w:tcPr>
                <w:p w14:paraId="586E86C4" w14:textId="77777777" w:rsidR="00C95A3B" w:rsidRPr="002D2860" w:rsidRDefault="00C95A3B" w:rsidP="006656B0">
                  <w:pPr>
                    <w:jc w:val="both"/>
                    <w:rPr>
                      <w:rFonts w:ascii="Times New Roman" w:hAnsi="Times New Roman" w:cs="Times New Roman"/>
                      <w:b/>
                    </w:rPr>
                  </w:pPr>
                  <w:r w:rsidRPr="002D2860">
                    <w:rPr>
                      <w:rFonts w:ascii="Times New Roman" w:hAnsi="Times New Roman" w:cs="Times New Roman"/>
                      <w:b/>
                    </w:rPr>
                    <w:t xml:space="preserve">Jefferson </w:t>
                  </w:r>
                </w:p>
              </w:tc>
              <w:tc>
                <w:tcPr>
                  <w:tcW w:w="1350" w:type="dxa"/>
                </w:tcPr>
                <w:p w14:paraId="2334EB64" w14:textId="77777777" w:rsidR="00C95A3B" w:rsidRPr="00E75318" w:rsidRDefault="00D55CF3" w:rsidP="006656B0">
                  <w:pPr>
                    <w:jc w:val="center"/>
                    <w:rPr>
                      <w:rFonts w:ascii="Times New Roman" w:hAnsi="Times New Roman" w:cs="Times New Roman"/>
                      <w:b/>
                      <w:sz w:val="20"/>
                      <w:szCs w:val="20"/>
                    </w:rPr>
                  </w:pPr>
                  <w:r>
                    <w:rPr>
                      <w:rFonts w:ascii="Times New Roman" w:hAnsi="Times New Roman" w:cs="Times New Roman"/>
                      <w:b/>
                      <w:sz w:val="20"/>
                      <w:szCs w:val="20"/>
                    </w:rPr>
                    <w:t>$854</w:t>
                  </w:r>
                </w:p>
              </w:tc>
              <w:tc>
                <w:tcPr>
                  <w:tcW w:w="1800" w:type="dxa"/>
                </w:tcPr>
                <w:p w14:paraId="40371B2B" w14:textId="1CCC18F0" w:rsidR="00C95A3B" w:rsidRPr="00E75318" w:rsidRDefault="00CE441A" w:rsidP="006656B0">
                  <w:pPr>
                    <w:jc w:val="center"/>
                    <w:rPr>
                      <w:rFonts w:ascii="Times New Roman" w:hAnsi="Times New Roman" w:cs="Times New Roman"/>
                      <w:b/>
                      <w:sz w:val="20"/>
                      <w:szCs w:val="20"/>
                    </w:rPr>
                  </w:pPr>
                  <w:r>
                    <w:rPr>
                      <w:rFonts w:ascii="Times New Roman" w:hAnsi="Times New Roman" w:cs="Times New Roman"/>
                      <w:b/>
                      <w:sz w:val="20"/>
                      <w:szCs w:val="20"/>
                    </w:rPr>
                    <w:t>$16.77</w:t>
                  </w:r>
                </w:p>
              </w:tc>
              <w:tc>
                <w:tcPr>
                  <w:tcW w:w="1530" w:type="dxa"/>
                  <w:tcBorders>
                    <w:right w:val="single" w:sz="4" w:space="0" w:color="FFFFFF" w:themeColor="background1"/>
                  </w:tcBorders>
                </w:tcPr>
                <w:p w14:paraId="1D1A112C" w14:textId="77777777" w:rsidR="00C95A3B" w:rsidRPr="00C95A3B" w:rsidRDefault="00C95A3B" w:rsidP="006656B0">
                  <w:pPr>
                    <w:jc w:val="center"/>
                    <w:rPr>
                      <w:rFonts w:ascii="Times New Roman" w:hAnsi="Times New Roman" w:cs="Times New Roman"/>
                      <w:b/>
                    </w:rPr>
                  </w:pPr>
                  <w:r w:rsidRPr="00C95A3B">
                    <w:rPr>
                      <w:rFonts w:ascii="Times New Roman" w:hAnsi="Times New Roman" w:cs="Times New Roman"/>
                      <w:b/>
                    </w:rPr>
                    <w:t>$8.99</w:t>
                  </w:r>
                </w:p>
              </w:tc>
              <w:tc>
                <w:tcPr>
                  <w:tcW w:w="1440" w:type="dxa"/>
                  <w:tcBorders>
                    <w:left w:val="single" w:sz="4" w:space="0" w:color="FFFFFF" w:themeColor="background1"/>
                  </w:tcBorders>
                </w:tcPr>
                <w:p w14:paraId="0C118294" w14:textId="77777777" w:rsidR="00C95A3B" w:rsidRDefault="00C95A3B" w:rsidP="006656B0">
                  <w:pPr>
                    <w:jc w:val="center"/>
                    <w:rPr>
                      <w:rFonts w:ascii="Times New Roman" w:hAnsi="Times New Roman" w:cs="Times New Roman"/>
                      <w:b/>
                    </w:rPr>
                  </w:pPr>
                  <w:r>
                    <w:rPr>
                      <w:rFonts w:ascii="Times New Roman" w:hAnsi="Times New Roman" w:cs="Times New Roman"/>
                      <w:b/>
                    </w:rPr>
                    <w:t>$468</w:t>
                  </w:r>
                </w:p>
              </w:tc>
              <w:tc>
                <w:tcPr>
                  <w:tcW w:w="1800" w:type="dxa"/>
                </w:tcPr>
                <w:p w14:paraId="16CB2715" w14:textId="77777777" w:rsidR="00C95A3B" w:rsidRPr="00107AF6" w:rsidRDefault="00C95A3B" w:rsidP="006656B0">
                  <w:pPr>
                    <w:jc w:val="center"/>
                    <w:rPr>
                      <w:rFonts w:ascii="Times New Roman" w:hAnsi="Times New Roman" w:cs="Times New Roman"/>
                      <w:b/>
                    </w:rPr>
                  </w:pPr>
                  <w:r w:rsidRPr="00107AF6">
                    <w:rPr>
                      <w:rFonts w:ascii="Times New Roman" w:hAnsi="Times New Roman" w:cs="Times New Roman"/>
                      <w:b/>
                    </w:rPr>
                    <w:t>41%</w:t>
                  </w:r>
                </w:p>
              </w:tc>
              <w:tc>
                <w:tcPr>
                  <w:tcW w:w="1485" w:type="dxa"/>
                </w:tcPr>
                <w:p w14:paraId="0AA716C4" w14:textId="77777777" w:rsidR="00C95A3B" w:rsidRPr="00267E99" w:rsidRDefault="00267E99" w:rsidP="00E75318">
                  <w:pPr>
                    <w:jc w:val="center"/>
                    <w:rPr>
                      <w:rFonts w:ascii="Times New Roman" w:hAnsi="Times New Roman" w:cs="Times New Roman"/>
                      <w:b/>
                    </w:rPr>
                  </w:pPr>
                  <w:r w:rsidRPr="00267E99">
                    <w:rPr>
                      <w:rFonts w:ascii="Times New Roman" w:hAnsi="Times New Roman" w:cs="Times New Roman"/>
                      <w:b/>
                    </w:rPr>
                    <w:t>4,946</w:t>
                  </w:r>
                </w:p>
              </w:tc>
            </w:tr>
            <w:tr w:rsidR="00C9600B" w14:paraId="0DDB1405" w14:textId="77777777" w:rsidTr="00107AF6">
              <w:trPr>
                <w:trHeight w:val="86"/>
              </w:trPr>
              <w:tc>
                <w:tcPr>
                  <w:tcW w:w="1267" w:type="dxa"/>
                </w:tcPr>
                <w:p w14:paraId="5AA0B3D9" w14:textId="77777777" w:rsidR="00C95A3B" w:rsidRPr="002D2860" w:rsidRDefault="00C95A3B" w:rsidP="006656B0">
                  <w:pPr>
                    <w:jc w:val="both"/>
                    <w:rPr>
                      <w:rFonts w:ascii="Times New Roman" w:hAnsi="Times New Roman" w:cs="Times New Roman"/>
                      <w:b/>
                    </w:rPr>
                  </w:pPr>
                  <w:r w:rsidRPr="002D2860">
                    <w:rPr>
                      <w:rFonts w:ascii="Times New Roman" w:hAnsi="Times New Roman" w:cs="Times New Roman"/>
                      <w:b/>
                    </w:rPr>
                    <w:t xml:space="preserve">Morgan </w:t>
                  </w:r>
                </w:p>
              </w:tc>
              <w:tc>
                <w:tcPr>
                  <w:tcW w:w="1350" w:type="dxa"/>
                </w:tcPr>
                <w:p w14:paraId="62206A9D" w14:textId="77777777" w:rsidR="00C95A3B" w:rsidRPr="00E75318" w:rsidRDefault="00D55CF3" w:rsidP="006656B0">
                  <w:pPr>
                    <w:jc w:val="center"/>
                    <w:rPr>
                      <w:rFonts w:ascii="Times New Roman" w:hAnsi="Times New Roman" w:cs="Times New Roman"/>
                      <w:b/>
                      <w:sz w:val="20"/>
                      <w:szCs w:val="20"/>
                    </w:rPr>
                  </w:pPr>
                  <w:r>
                    <w:rPr>
                      <w:rFonts w:ascii="Times New Roman" w:hAnsi="Times New Roman" w:cs="Times New Roman"/>
                      <w:b/>
                      <w:sz w:val="20"/>
                      <w:szCs w:val="20"/>
                    </w:rPr>
                    <w:t>$786</w:t>
                  </w:r>
                </w:p>
              </w:tc>
              <w:tc>
                <w:tcPr>
                  <w:tcW w:w="1800" w:type="dxa"/>
                </w:tcPr>
                <w:p w14:paraId="10A700A0" w14:textId="390B3245" w:rsidR="00C95A3B" w:rsidRPr="00E75318" w:rsidRDefault="007F0FD9" w:rsidP="006656B0">
                  <w:pPr>
                    <w:jc w:val="center"/>
                    <w:rPr>
                      <w:rFonts w:ascii="Times New Roman" w:hAnsi="Times New Roman" w:cs="Times New Roman"/>
                      <w:b/>
                      <w:sz w:val="20"/>
                      <w:szCs w:val="20"/>
                    </w:rPr>
                  </w:pPr>
                  <w:r>
                    <w:rPr>
                      <w:rFonts w:ascii="Times New Roman" w:hAnsi="Times New Roman" w:cs="Times New Roman"/>
                      <w:b/>
                      <w:sz w:val="20"/>
                      <w:szCs w:val="20"/>
                    </w:rPr>
                    <w:t>$</w:t>
                  </w:r>
                  <w:r w:rsidR="00CE441A">
                    <w:rPr>
                      <w:rFonts w:ascii="Times New Roman" w:hAnsi="Times New Roman" w:cs="Times New Roman"/>
                      <w:b/>
                      <w:sz w:val="20"/>
                      <w:szCs w:val="20"/>
                    </w:rPr>
                    <w:t>12.79</w:t>
                  </w:r>
                </w:p>
              </w:tc>
              <w:tc>
                <w:tcPr>
                  <w:tcW w:w="1530" w:type="dxa"/>
                  <w:tcBorders>
                    <w:right w:val="single" w:sz="4" w:space="0" w:color="FFFFFF" w:themeColor="background1"/>
                  </w:tcBorders>
                </w:tcPr>
                <w:p w14:paraId="71CFA9B4" w14:textId="77777777" w:rsidR="00C95A3B" w:rsidRPr="00C95A3B" w:rsidRDefault="00C95A3B" w:rsidP="006656B0">
                  <w:pPr>
                    <w:jc w:val="center"/>
                    <w:rPr>
                      <w:rFonts w:ascii="Times New Roman" w:hAnsi="Times New Roman" w:cs="Times New Roman"/>
                      <w:b/>
                    </w:rPr>
                  </w:pPr>
                  <w:r w:rsidRPr="00C95A3B">
                    <w:rPr>
                      <w:rFonts w:ascii="Times New Roman" w:hAnsi="Times New Roman" w:cs="Times New Roman"/>
                      <w:b/>
                    </w:rPr>
                    <w:t>$10.66</w:t>
                  </w:r>
                </w:p>
              </w:tc>
              <w:tc>
                <w:tcPr>
                  <w:tcW w:w="1440" w:type="dxa"/>
                  <w:tcBorders>
                    <w:left w:val="single" w:sz="4" w:space="0" w:color="FFFFFF" w:themeColor="background1"/>
                  </w:tcBorders>
                </w:tcPr>
                <w:p w14:paraId="46AE4558" w14:textId="77777777" w:rsidR="00C95A3B" w:rsidRDefault="00C95A3B" w:rsidP="006656B0">
                  <w:pPr>
                    <w:jc w:val="center"/>
                    <w:rPr>
                      <w:rFonts w:ascii="Times New Roman" w:hAnsi="Times New Roman" w:cs="Times New Roman"/>
                      <w:b/>
                    </w:rPr>
                  </w:pPr>
                  <w:r>
                    <w:rPr>
                      <w:rFonts w:ascii="Times New Roman" w:hAnsi="Times New Roman" w:cs="Times New Roman"/>
                      <w:b/>
                    </w:rPr>
                    <w:t>$554</w:t>
                  </w:r>
                </w:p>
              </w:tc>
              <w:tc>
                <w:tcPr>
                  <w:tcW w:w="1800" w:type="dxa"/>
                </w:tcPr>
                <w:p w14:paraId="26A70AA0" w14:textId="77777777" w:rsidR="00C95A3B" w:rsidRPr="00107AF6" w:rsidRDefault="00C95A3B" w:rsidP="006656B0">
                  <w:pPr>
                    <w:jc w:val="center"/>
                    <w:rPr>
                      <w:rFonts w:ascii="Times New Roman" w:hAnsi="Times New Roman" w:cs="Times New Roman"/>
                      <w:b/>
                    </w:rPr>
                  </w:pPr>
                  <w:r w:rsidRPr="00107AF6">
                    <w:rPr>
                      <w:rFonts w:ascii="Times New Roman" w:hAnsi="Times New Roman" w:cs="Times New Roman"/>
                      <w:b/>
                    </w:rPr>
                    <w:t>49%</w:t>
                  </w:r>
                </w:p>
              </w:tc>
              <w:tc>
                <w:tcPr>
                  <w:tcW w:w="1485" w:type="dxa"/>
                </w:tcPr>
                <w:p w14:paraId="714F64CE" w14:textId="77777777" w:rsidR="00C95A3B" w:rsidRPr="00267E99" w:rsidRDefault="00267E99" w:rsidP="00E75318">
                  <w:pPr>
                    <w:jc w:val="center"/>
                    <w:rPr>
                      <w:rFonts w:ascii="Times New Roman" w:hAnsi="Times New Roman" w:cs="Times New Roman"/>
                      <w:b/>
                    </w:rPr>
                  </w:pPr>
                  <w:r w:rsidRPr="00267E99">
                    <w:rPr>
                      <w:rFonts w:ascii="Times New Roman" w:hAnsi="Times New Roman" w:cs="Times New Roman"/>
                      <w:b/>
                    </w:rPr>
                    <w:t>2,573</w:t>
                  </w:r>
                </w:p>
              </w:tc>
            </w:tr>
            <w:tr w:rsidR="00032F01" w14:paraId="43420560" w14:textId="77777777" w:rsidTr="0086443B">
              <w:trPr>
                <w:trHeight w:val="86"/>
              </w:trPr>
              <w:tc>
                <w:tcPr>
                  <w:tcW w:w="10672" w:type="dxa"/>
                  <w:gridSpan w:val="7"/>
                  <w:tcBorders>
                    <w:bottom w:val="double" w:sz="4" w:space="0" w:color="auto"/>
                  </w:tcBorders>
                  <w:shd w:val="clear" w:color="auto" w:fill="BDD6EE" w:themeFill="accent1" w:themeFillTint="66"/>
                </w:tcPr>
                <w:p w14:paraId="289BCDEC" w14:textId="77777777" w:rsidR="005658D3" w:rsidRPr="005658D3" w:rsidRDefault="005658D3" w:rsidP="00E75318">
                  <w:pPr>
                    <w:jc w:val="center"/>
                    <w:rPr>
                      <w:rFonts w:ascii="Times New Roman" w:hAnsi="Times New Roman" w:cs="Times New Roman"/>
                      <w:b/>
                      <w:sz w:val="16"/>
                      <w:szCs w:val="16"/>
                    </w:rPr>
                  </w:pPr>
                </w:p>
                <w:p w14:paraId="77DA9307" w14:textId="77777777" w:rsidR="00A67F70" w:rsidRDefault="00032F01" w:rsidP="00C9600B">
                  <w:pPr>
                    <w:jc w:val="center"/>
                    <w:rPr>
                      <w:rFonts w:ascii="Times New Roman" w:hAnsi="Times New Roman" w:cs="Times New Roman"/>
                      <w:b/>
                    </w:rPr>
                  </w:pPr>
                  <w:r w:rsidRPr="00032F01">
                    <w:rPr>
                      <w:rFonts w:ascii="Times New Roman" w:hAnsi="Times New Roman" w:cs="Times New Roman"/>
                      <w:b/>
                    </w:rPr>
                    <w:t xml:space="preserve">66 Hours Per Week at Minimum Wage Needed to Afford a 2 –BR Unit </w:t>
                  </w:r>
                </w:p>
                <w:p w14:paraId="7D6FC0BD" w14:textId="1BF096EC" w:rsidR="00C9600B" w:rsidRPr="00032F01" w:rsidRDefault="00C9600B" w:rsidP="00C9600B">
                  <w:pPr>
                    <w:jc w:val="center"/>
                    <w:rPr>
                      <w:rFonts w:ascii="Times New Roman" w:hAnsi="Times New Roman" w:cs="Times New Roman"/>
                      <w:b/>
                    </w:rPr>
                  </w:pPr>
                </w:p>
              </w:tc>
            </w:tr>
          </w:tbl>
          <w:p w14:paraId="56D5114F" w14:textId="77777777" w:rsidR="00892EAC" w:rsidRDefault="00892EAC" w:rsidP="00892EAC">
            <w:pPr>
              <w:jc w:val="both"/>
              <w:rPr>
                <w:rFonts w:ascii="Times New Roman" w:hAnsi="Times New Roman" w:cs="Times New Roman"/>
              </w:rPr>
            </w:pPr>
          </w:p>
        </w:tc>
      </w:tr>
    </w:tbl>
    <w:tbl>
      <w:tblPr>
        <w:tblStyle w:val="TableGrid"/>
        <w:tblW w:w="10821" w:type="dxa"/>
        <w:tblLook w:val="04A0" w:firstRow="1" w:lastRow="0" w:firstColumn="1" w:lastColumn="0" w:noHBand="0" w:noVBand="1"/>
      </w:tblPr>
      <w:tblGrid>
        <w:gridCol w:w="4945"/>
        <w:gridCol w:w="270"/>
        <w:gridCol w:w="5341"/>
        <w:gridCol w:w="265"/>
      </w:tblGrid>
      <w:tr w:rsidR="00AD3826" w:rsidRPr="00411044" w14:paraId="4A9C72A5" w14:textId="77777777" w:rsidTr="009A6C55">
        <w:trPr>
          <w:trHeight w:val="5700"/>
        </w:trPr>
        <w:tc>
          <w:tcPr>
            <w:tcW w:w="4945" w:type="dxa"/>
            <w:tcBorders>
              <w:top w:val="single" w:sz="4" w:space="0" w:color="FFFFFF" w:themeColor="background1"/>
              <w:left w:val="single" w:sz="4" w:space="0" w:color="FFFFFF" w:themeColor="background1"/>
              <w:bottom w:val="thinThickSmallGap" w:sz="24" w:space="0" w:color="FFFFFF" w:themeColor="background1"/>
              <w:right w:val="thinThickSmallGap" w:sz="24" w:space="0" w:color="FFFFFF" w:themeColor="background1"/>
            </w:tcBorders>
          </w:tcPr>
          <w:p w14:paraId="49F9474F" w14:textId="1046CA09" w:rsidR="00B11A5B" w:rsidRPr="00411044" w:rsidRDefault="00B11A5B" w:rsidP="002E1894">
            <w:pPr>
              <w:rPr>
                <w:rFonts w:ascii="Times New Roman" w:hAnsi="Times New Roman" w:cs="Times New Roman"/>
                <w:b/>
                <w:sz w:val="20"/>
                <w:szCs w:val="20"/>
              </w:rPr>
            </w:pPr>
            <w:r w:rsidRPr="00411044">
              <w:rPr>
                <w:rFonts w:ascii="Times New Roman" w:hAnsi="Times New Roman" w:cs="Times New Roman"/>
                <w:b/>
                <w:sz w:val="20"/>
                <w:szCs w:val="20"/>
              </w:rPr>
              <w:t xml:space="preserve">  </w:t>
            </w:r>
            <w:r w:rsidR="00970E3E" w:rsidRPr="00411044">
              <w:rPr>
                <w:rFonts w:ascii="Times New Roman" w:hAnsi="Times New Roman" w:cs="Times New Roman"/>
                <w:b/>
                <w:sz w:val="20"/>
                <w:szCs w:val="20"/>
              </w:rPr>
              <w:t>Source: NLIHC</w:t>
            </w:r>
            <w:r w:rsidR="00D17BB6" w:rsidRPr="00411044">
              <w:rPr>
                <w:rFonts w:ascii="Times New Roman" w:hAnsi="Times New Roman" w:cs="Times New Roman"/>
                <w:b/>
                <w:sz w:val="20"/>
                <w:szCs w:val="20"/>
              </w:rPr>
              <w:t xml:space="preserve"> /Census</w:t>
            </w:r>
          </w:p>
          <w:p w14:paraId="7B3181E7" w14:textId="77777777" w:rsidR="002E1894" w:rsidRPr="00411044" w:rsidRDefault="002E1894" w:rsidP="002E1894">
            <w:pPr>
              <w:rPr>
                <w:rFonts w:ascii="Times New Roman" w:hAnsi="Times New Roman" w:cs="Times New Roman"/>
                <w:sz w:val="20"/>
                <w:szCs w:val="20"/>
              </w:rPr>
            </w:pPr>
          </w:p>
          <w:p w14:paraId="355183D0" w14:textId="77777777" w:rsidR="00B11A5B" w:rsidRPr="00411044" w:rsidRDefault="009A6C55" w:rsidP="00AD3826">
            <w:pPr>
              <w:jc w:val="both"/>
              <w:rPr>
                <w:rFonts w:ascii="Times New Roman" w:hAnsi="Times New Roman" w:cs="Times New Roman"/>
                <w:sz w:val="20"/>
                <w:szCs w:val="20"/>
              </w:rPr>
            </w:pPr>
            <w:r w:rsidRPr="00411044">
              <w:rPr>
                <w:rFonts w:ascii="Times New Roman" w:hAnsi="Times New Roman" w:cs="Times New Roman"/>
                <w:b/>
                <w:sz w:val="20"/>
                <w:szCs w:val="20"/>
              </w:rPr>
              <w:t>THE CHALLENGES</w:t>
            </w:r>
            <w:r w:rsidR="00B11A5B" w:rsidRPr="00411044">
              <w:rPr>
                <w:rFonts w:ascii="Times New Roman" w:hAnsi="Times New Roman" w:cs="Times New Roman"/>
                <w:b/>
                <w:sz w:val="20"/>
                <w:szCs w:val="20"/>
              </w:rPr>
              <w:t>…..</w:t>
            </w:r>
            <w:r w:rsidR="00B11A5B" w:rsidRPr="00411044">
              <w:rPr>
                <w:rFonts w:ascii="Times New Roman" w:hAnsi="Times New Roman" w:cs="Times New Roman"/>
                <w:sz w:val="20"/>
                <w:szCs w:val="20"/>
              </w:rPr>
              <w:t>Local wage earners cannot afford local housing costs driven by a non-local economy.  Renters face great difficulty in finding affordable housing in sound condition.  Rent levels and the cost of utilities push housing costs “out of reach”.</w:t>
            </w:r>
          </w:p>
          <w:p w14:paraId="133A9702" w14:textId="77777777" w:rsidR="00B11A5B" w:rsidRPr="00411044" w:rsidRDefault="00B11A5B" w:rsidP="00BF1DC7">
            <w:pPr>
              <w:jc w:val="both"/>
              <w:rPr>
                <w:rFonts w:ascii="Times New Roman" w:hAnsi="Times New Roman" w:cs="Times New Roman"/>
                <w:sz w:val="20"/>
                <w:szCs w:val="20"/>
              </w:rPr>
            </w:pPr>
          </w:p>
          <w:p w14:paraId="49BFF667" w14:textId="02C6970F" w:rsidR="00B11A5B" w:rsidRPr="00411044" w:rsidRDefault="00B11A5B" w:rsidP="00FC1E04">
            <w:pPr>
              <w:pStyle w:val="ListParagraph"/>
              <w:numPr>
                <w:ilvl w:val="0"/>
                <w:numId w:val="4"/>
              </w:numPr>
              <w:ind w:left="432" w:hanging="288"/>
              <w:jc w:val="both"/>
              <w:rPr>
                <w:rFonts w:ascii="Times New Roman" w:hAnsi="Times New Roman" w:cs="Times New Roman"/>
                <w:sz w:val="20"/>
                <w:szCs w:val="20"/>
              </w:rPr>
            </w:pPr>
            <w:r w:rsidRPr="00411044">
              <w:rPr>
                <w:rFonts w:ascii="Times New Roman" w:hAnsi="Times New Roman" w:cs="Times New Roman"/>
                <w:sz w:val="20"/>
                <w:szCs w:val="20"/>
              </w:rPr>
              <w:t>Households burdened by high housing costs have little left for other necessities like food, child care</w:t>
            </w:r>
            <w:r w:rsidR="00C9600B" w:rsidRPr="00411044">
              <w:rPr>
                <w:rFonts w:ascii="Times New Roman" w:hAnsi="Times New Roman" w:cs="Times New Roman"/>
                <w:sz w:val="20"/>
                <w:szCs w:val="20"/>
              </w:rPr>
              <w:t xml:space="preserve"> and</w:t>
            </w:r>
            <w:r w:rsidRPr="00411044">
              <w:rPr>
                <w:rFonts w:ascii="Times New Roman" w:hAnsi="Times New Roman" w:cs="Times New Roman"/>
                <w:sz w:val="20"/>
                <w:szCs w:val="20"/>
              </w:rPr>
              <w:t xml:space="preserve"> transportation</w:t>
            </w:r>
            <w:r w:rsidR="00C9600B" w:rsidRPr="00411044">
              <w:rPr>
                <w:rFonts w:ascii="Times New Roman" w:hAnsi="Times New Roman" w:cs="Times New Roman"/>
                <w:sz w:val="20"/>
                <w:szCs w:val="20"/>
              </w:rPr>
              <w:t>.</w:t>
            </w:r>
          </w:p>
          <w:p w14:paraId="645C9C9E" w14:textId="179DDEF0" w:rsidR="00B11A5B" w:rsidRPr="00411044" w:rsidRDefault="00B11A5B" w:rsidP="00FC1E04">
            <w:pPr>
              <w:pStyle w:val="ListParagraph"/>
              <w:numPr>
                <w:ilvl w:val="0"/>
                <w:numId w:val="4"/>
              </w:numPr>
              <w:ind w:left="432" w:hanging="288"/>
              <w:jc w:val="both"/>
              <w:rPr>
                <w:rFonts w:ascii="Times New Roman" w:hAnsi="Times New Roman" w:cs="Times New Roman"/>
                <w:sz w:val="20"/>
                <w:szCs w:val="20"/>
              </w:rPr>
            </w:pPr>
            <w:r w:rsidRPr="00411044">
              <w:rPr>
                <w:rFonts w:ascii="Times New Roman" w:hAnsi="Times New Roman" w:cs="Times New Roman"/>
                <w:sz w:val="20"/>
                <w:szCs w:val="20"/>
              </w:rPr>
              <w:t>Waiting lists for rental assistance are too long</w:t>
            </w:r>
            <w:r w:rsidR="00C9600B" w:rsidRPr="00411044">
              <w:rPr>
                <w:rFonts w:ascii="Times New Roman" w:hAnsi="Times New Roman" w:cs="Times New Roman"/>
                <w:sz w:val="20"/>
                <w:szCs w:val="20"/>
              </w:rPr>
              <w:t>.</w:t>
            </w:r>
          </w:p>
          <w:p w14:paraId="4FF13303" w14:textId="77777777" w:rsidR="00B11A5B" w:rsidRPr="00411044" w:rsidRDefault="00B11A5B" w:rsidP="00FC1E04">
            <w:pPr>
              <w:pStyle w:val="ListParagraph"/>
              <w:numPr>
                <w:ilvl w:val="0"/>
                <w:numId w:val="4"/>
              </w:numPr>
              <w:ind w:left="432" w:hanging="288"/>
              <w:jc w:val="both"/>
              <w:rPr>
                <w:rFonts w:ascii="Times New Roman" w:hAnsi="Times New Roman" w:cs="Times New Roman"/>
                <w:sz w:val="20"/>
                <w:szCs w:val="20"/>
              </w:rPr>
            </w:pPr>
            <w:r w:rsidRPr="00411044">
              <w:rPr>
                <w:rFonts w:ascii="Times New Roman" w:hAnsi="Times New Roman" w:cs="Times New Roman"/>
                <w:sz w:val="20"/>
                <w:szCs w:val="20"/>
              </w:rPr>
              <w:t>Rental costs can exceed the monthly cost of a mortgage payment.</w:t>
            </w:r>
          </w:p>
          <w:p w14:paraId="733EDD38" w14:textId="77777777" w:rsidR="00B11A5B" w:rsidRPr="00411044" w:rsidRDefault="00B11A5B" w:rsidP="00FC1E04">
            <w:pPr>
              <w:pStyle w:val="ListParagraph"/>
              <w:numPr>
                <w:ilvl w:val="0"/>
                <w:numId w:val="4"/>
              </w:numPr>
              <w:ind w:left="432" w:hanging="288"/>
              <w:jc w:val="both"/>
              <w:rPr>
                <w:rFonts w:ascii="Times New Roman" w:hAnsi="Times New Roman" w:cs="Times New Roman"/>
                <w:sz w:val="20"/>
                <w:szCs w:val="20"/>
              </w:rPr>
            </w:pPr>
            <w:r w:rsidRPr="00411044">
              <w:rPr>
                <w:rFonts w:ascii="Times New Roman" w:hAnsi="Times New Roman" w:cs="Times New Roman"/>
                <w:sz w:val="20"/>
                <w:szCs w:val="20"/>
              </w:rPr>
              <w:t>Older housing is in need of repair and upgrades to meet basic property standards.</w:t>
            </w:r>
          </w:p>
          <w:p w14:paraId="4DB99319" w14:textId="77777777" w:rsidR="00B11A5B" w:rsidRPr="00411044" w:rsidRDefault="00B11A5B" w:rsidP="00FC1E04">
            <w:pPr>
              <w:pStyle w:val="ListParagraph"/>
              <w:numPr>
                <w:ilvl w:val="0"/>
                <w:numId w:val="4"/>
              </w:numPr>
              <w:ind w:left="432" w:hanging="288"/>
              <w:jc w:val="both"/>
              <w:rPr>
                <w:rFonts w:ascii="Times New Roman" w:hAnsi="Times New Roman" w:cs="Times New Roman"/>
                <w:sz w:val="20"/>
                <w:szCs w:val="20"/>
              </w:rPr>
            </w:pPr>
            <w:r w:rsidRPr="00411044">
              <w:rPr>
                <w:rFonts w:ascii="Times New Roman" w:hAnsi="Times New Roman" w:cs="Times New Roman"/>
                <w:sz w:val="20"/>
                <w:szCs w:val="20"/>
              </w:rPr>
              <w:t>Too many families cannot afford to rent or purchase safe, decent housing in sound condition.</w:t>
            </w:r>
          </w:p>
          <w:p w14:paraId="634CF355" w14:textId="77777777" w:rsidR="00B11A5B" w:rsidRPr="00411044" w:rsidRDefault="00B11A5B" w:rsidP="00FC1E04">
            <w:pPr>
              <w:pStyle w:val="ListParagraph"/>
              <w:numPr>
                <w:ilvl w:val="0"/>
                <w:numId w:val="4"/>
              </w:numPr>
              <w:ind w:left="432" w:hanging="288"/>
              <w:jc w:val="both"/>
              <w:rPr>
                <w:rFonts w:ascii="Times New Roman" w:hAnsi="Times New Roman" w:cs="Times New Roman"/>
                <w:sz w:val="20"/>
                <w:szCs w:val="20"/>
              </w:rPr>
            </w:pPr>
            <w:r w:rsidRPr="00411044">
              <w:rPr>
                <w:rFonts w:ascii="Times New Roman" w:hAnsi="Times New Roman" w:cs="Times New Roman"/>
                <w:sz w:val="20"/>
                <w:szCs w:val="20"/>
              </w:rPr>
              <w:t>HUD Fair Market Rents are too low for many voucher holders seeking modest rental housing.</w:t>
            </w:r>
          </w:p>
          <w:p w14:paraId="1A1FE823" w14:textId="77777777" w:rsidR="00FC1E04" w:rsidRPr="00411044" w:rsidRDefault="00FC1E04" w:rsidP="00FC1E04">
            <w:pPr>
              <w:pStyle w:val="ListParagraph"/>
              <w:numPr>
                <w:ilvl w:val="0"/>
                <w:numId w:val="4"/>
              </w:numPr>
              <w:ind w:left="432" w:hanging="288"/>
              <w:jc w:val="both"/>
              <w:rPr>
                <w:rFonts w:ascii="Times New Roman" w:hAnsi="Times New Roman" w:cs="Times New Roman"/>
                <w:sz w:val="20"/>
                <w:szCs w:val="20"/>
              </w:rPr>
            </w:pPr>
            <w:r w:rsidRPr="00411044">
              <w:rPr>
                <w:rFonts w:ascii="Times New Roman" w:hAnsi="Times New Roman" w:cs="Times New Roman"/>
                <w:sz w:val="20"/>
                <w:szCs w:val="20"/>
              </w:rPr>
              <w:t>Utility costs are too high for many tenants, especially when units are not well maintained.</w:t>
            </w:r>
          </w:p>
          <w:p w14:paraId="55193B8A" w14:textId="77777777" w:rsidR="00B11A5B" w:rsidRPr="00411044" w:rsidRDefault="00AD3826" w:rsidP="00FC1E04">
            <w:pPr>
              <w:pStyle w:val="ListParagraph"/>
              <w:numPr>
                <w:ilvl w:val="0"/>
                <w:numId w:val="4"/>
              </w:numPr>
              <w:ind w:left="432" w:hanging="288"/>
              <w:jc w:val="both"/>
              <w:rPr>
                <w:rFonts w:ascii="Times New Roman" w:hAnsi="Times New Roman" w:cs="Times New Roman"/>
                <w:sz w:val="20"/>
                <w:szCs w:val="20"/>
              </w:rPr>
            </w:pPr>
            <w:r w:rsidRPr="00411044">
              <w:rPr>
                <w:rFonts w:ascii="Times New Roman" w:hAnsi="Times New Roman" w:cs="Times New Roman"/>
                <w:sz w:val="20"/>
                <w:szCs w:val="20"/>
              </w:rPr>
              <w:t>Many families need handicapped accessible housing.</w:t>
            </w:r>
          </w:p>
        </w:tc>
        <w:tc>
          <w:tcPr>
            <w:tcW w:w="270" w:type="dxa"/>
            <w:tcBorders>
              <w:top w:val="single" w:sz="4" w:space="0" w:color="FFFFFF" w:themeColor="background1"/>
              <w:left w:val="thinThickSmallGap" w:sz="24" w:space="0" w:color="FFFFFF" w:themeColor="background1"/>
              <w:bottom w:val="single" w:sz="4" w:space="0" w:color="FFFFFF" w:themeColor="background1"/>
              <w:right w:val="thinThickSmallGap" w:sz="24" w:space="0" w:color="FFFFFF" w:themeColor="background1"/>
            </w:tcBorders>
          </w:tcPr>
          <w:p w14:paraId="440DF925" w14:textId="77777777" w:rsidR="00B11A5B" w:rsidRPr="00411044" w:rsidRDefault="00B11A5B" w:rsidP="00640699">
            <w:pPr>
              <w:pStyle w:val="ListParagraph"/>
              <w:rPr>
                <w:rFonts w:ascii="Times New Roman" w:hAnsi="Times New Roman" w:cs="Times New Roman"/>
                <w:sz w:val="20"/>
                <w:szCs w:val="20"/>
              </w:rPr>
            </w:pPr>
          </w:p>
        </w:tc>
        <w:tc>
          <w:tcPr>
            <w:tcW w:w="5341" w:type="dxa"/>
            <w:tcBorders>
              <w:top w:val="single" w:sz="4" w:space="0" w:color="FFFFFF" w:themeColor="background1"/>
              <w:left w:val="thinThickSmallGap" w:sz="24" w:space="0" w:color="FFFFFF" w:themeColor="background1"/>
              <w:bottom w:val="thinThickSmallGap" w:sz="24" w:space="0" w:color="FFFFFF" w:themeColor="background1"/>
              <w:right w:val="thinThickSmallGap" w:sz="24" w:space="0" w:color="FFFFFF" w:themeColor="background1"/>
            </w:tcBorders>
          </w:tcPr>
          <w:p w14:paraId="671BDC60" w14:textId="77777777" w:rsidR="00B11A5B" w:rsidRPr="00411044" w:rsidRDefault="00B11A5B" w:rsidP="00640699">
            <w:pPr>
              <w:pStyle w:val="ListParagraph"/>
              <w:rPr>
                <w:rFonts w:ascii="Times New Roman" w:hAnsi="Times New Roman" w:cs="Times New Roman"/>
                <w:sz w:val="20"/>
                <w:szCs w:val="20"/>
              </w:rPr>
            </w:pPr>
          </w:p>
          <w:p w14:paraId="32E24A35" w14:textId="77777777" w:rsidR="00B11A5B" w:rsidRPr="00411044" w:rsidRDefault="00B11A5B" w:rsidP="004576DF">
            <w:pPr>
              <w:rPr>
                <w:rFonts w:ascii="Times New Roman" w:hAnsi="Times New Roman" w:cs="Times New Roman"/>
                <w:b/>
                <w:sz w:val="20"/>
                <w:szCs w:val="20"/>
              </w:rPr>
            </w:pPr>
          </w:p>
          <w:p w14:paraId="2E45AC58" w14:textId="77777777" w:rsidR="00B11A5B" w:rsidRPr="00411044" w:rsidRDefault="009A6C55" w:rsidP="00AD3826">
            <w:pPr>
              <w:jc w:val="both"/>
              <w:rPr>
                <w:rFonts w:ascii="Times New Roman" w:hAnsi="Times New Roman" w:cs="Times New Roman"/>
                <w:sz w:val="20"/>
                <w:szCs w:val="20"/>
              </w:rPr>
            </w:pPr>
            <w:r w:rsidRPr="00411044">
              <w:rPr>
                <w:rFonts w:ascii="Times New Roman" w:hAnsi="Times New Roman" w:cs="Times New Roman"/>
                <w:b/>
                <w:sz w:val="20"/>
                <w:szCs w:val="20"/>
              </w:rPr>
              <w:t>PROPOSED ACTION</w:t>
            </w:r>
            <w:r w:rsidR="00B11A5B" w:rsidRPr="00411044">
              <w:rPr>
                <w:rFonts w:ascii="Times New Roman" w:hAnsi="Times New Roman" w:cs="Times New Roman"/>
                <w:sz w:val="20"/>
                <w:szCs w:val="20"/>
              </w:rPr>
              <w:t xml:space="preserve">….. Stable, affordable housing is good for our communities.  Meeting the basic housing needs of all of our residents through sound public policy will ensure the economic health and vitality of the Eastern Panhandle and West Virginia.  </w:t>
            </w:r>
          </w:p>
          <w:p w14:paraId="41F184AF" w14:textId="77777777" w:rsidR="00B11A5B" w:rsidRPr="00411044" w:rsidRDefault="00B11A5B" w:rsidP="004576DF">
            <w:pPr>
              <w:rPr>
                <w:rFonts w:ascii="Times New Roman" w:hAnsi="Times New Roman" w:cs="Times New Roman"/>
                <w:sz w:val="20"/>
                <w:szCs w:val="20"/>
              </w:rPr>
            </w:pPr>
          </w:p>
          <w:p w14:paraId="697C09CF" w14:textId="77777777" w:rsidR="00B11A5B" w:rsidRPr="00411044" w:rsidRDefault="00B11A5B" w:rsidP="00FC1E04">
            <w:pPr>
              <w:pStyle w:val="ListParagraph"/>
              <w:numPr>
                <w:ilvl w:val="0"/>
                <w:numId w:val="6"/>
              </w:numPr>
              <w:ind w:left="432" w:hanging="288"/>
              <w:jc w:val="both"/>
              <w:rPr>
                <w:rFonts w:ascii="Times New Roman" w:hAnsi="Times New Roman" w:cs="Times New Roman"/>
                <w:sz w:val="20"/>
                <w:szCs w:val="20"/>
              </w:rPr>
            </w:pPr>
            <w:r w:rsidRPr="00411044">
              <w:rPr>
                <w:rFonts w:ascii="Times New Roman" w:hAnsi="Times New Roman" w:cs="Times New Roman"/>
                <w:sz w:val="20"/>
                <w:szCs w:val="20"/>
              </w:rPr>
              <w:t>Increase local and State resources for rental assistance to low income families, including security deposits.</w:t>
            </w:r>
          </w:p>
          <w:p w14:paraId="56913B0A" w14:textId="77777777" w:rsidR="00B11A5B" w:rsidRPr="00411044" w:rsidRDefault="00B11A5B" w:rsidP="00FC1E04">
            <w:pPr>
              <w:pStyle w:val="ListParagraph"/>
              <w:numPr>
                <w:ilvl w:val="0"/>
                <w:numId w:val="6"/>
              </w:numPr>
              <w:ind w:left="432" w:hanging="288"/>
              <w:jc w:val="both"/>
              <w:rPr>
                <w:rFonts w:ascii="Times New Roman" w:hAnsi="Times New Roman" w:cs="Times New Roman"/>
                <w:sz w:val="20"/>
                <w:szCs w:val="20"/>
              </w:rPr>
            </w:pPr>
            <w:r w:rsidRPr="00411044">
              <w:rPr>
                <w:rFonts w:ascii="Times New Roman" w:hAnsi="Times New Roman" w:cs="Times New Roman"/>
                <w:sz w:val="20"/>
                <w:szCs w:val="20"/>
              </w:rPr>
              <w:t>Work with public</w:t>
            </w:r>
            <w:r w:rsidR="00BF1DC7" w:rsidRPr="00411044">
              <w:rPr>
                <w:rFonts w:ascii="Times New Roman" w:hAnsi="Times New Roman" w:cs="Times New Roman"/>
                <w:sz w:val="20"/>
                <w:szCs w:val="20"/>
              </w:rPr>
              <w:t>/</w:t>
            </w:r>
            <w:r w:rsidRPr="00411044">
              <w:rPr>
                <w:rFonts w:ascii="Times New Roman" w:hAnsi="Times New Roman" w:cs="Times New Roman"/>
                <w:sz w:val="20"/>
                <w:szCs w:val="20"/>
              </w:rPr>
              <w:t>private resources to increase rental and homeownership opportunities.</w:t>
            </w:r>
          </w:p>
          <w:p w14:paraId="1C92DD9B" w14:textId="77777777" w:rsidR="00B11A5B" w:rsidRPr="00411044" w:rsidRDefault="00B11A5B" w:rsidP="00FC1E04">
            <w:pPr>
              <w:pStyle w:val="ListParagraph"/>
              <w:numPr>
                <w:ilvl w:val="0"/>
                <w:numId w:val="6"/>
              </w:numPr>
              <w:ind w:left="432" w:hanging="288"/>
              <w:jc w:val="both"/>
              <w:rPr>
                <w:rFonts w:ascii="Times New Roman" w:hAnsi="Times New Roman" w:cs="Times New Roman"/>
                <w:sz w:val="20"/>
                <w:szCs w:val="20"/>
              </w:rPr>
            </w:pPr>
            <w:r w:rsidRPr="00411044">
              <w:rPr>
                <w:rFonts w:ascii="Times New Roman" w:hAnsi="Times New Roman" w:cs="Times New Roman"/>
                <w:sz w:val="20"/>
                <w:szCs w:val="20"/>
              </w:rPr>
              <w:t>Increase access to mental health-substance abuse treatment and health care to reduce the risk of homelessness.</w:t>
            </w:r>
          </w:p>
          <w:p w14:paraId="494C3729" w14:textId="77777777" w:rsidR="00B11A5B" w:rsidRPr="00411044" w:rsidRDefault="00B11A5B" w:rsidP="00FC1E04">
            <w:pPr>
              <w:pStyle w:val="ListParagraph"/>
              <w:numPr>
                <w:ilvl w:val="0"/>
                <w:numId w:val="6"/>
              </w:numPr>
              <w:ind w:left="432" w:hanging="288"/>
              <w:jc w:val="both"/>
              <w:rPr>
                <w:rFonts w:ascii="Times New Roman" w:hAnsi="Times New Roman" w:cs="Times New Roman"/>
                <w:sz w:val="20"/>
                <w:szCs w:val="20"/>
              </w:rPr>
            </w:pPr>
            <w:r w:rsidRPr="00411044">
              <w:rPr>
                <w:rFonts w:ascii="Times New Roman" w:hAnsi="Times New Roman" w:cs="Times New Roman"/>
                <w:sz w:val="20"/>
                <w:szCs w:val="20"/>
              </w:rPr>
              <w:t>Increase community awareness of financial incentives for property owners to make housing more energy efficient.</w:t>
            </w:r>
          </w:p>
          <w:p w14:paraId="0BECEE0C" w14:textId="77777777" w:rsidR="00B11A5B" w:rsidRPr="00411044" w:rsidRDefault="00B11A5B" w:rsidP="00FC1E04">
            <w:pPr>
              <w:pStyle w:val="ListParagraph"/>
              <w:numPr>
                <w:ilvl w:val="0"/>
                <w:numId w:val="6"/>
              </w:numPr>
              <w:ind w:left="432" w:hanging="288"/>
              <w:jc w:val="both"/>
              <w:rPr>
                <w:rFonts w:ascii="Times New Roman" w:hAnsi="Times New Roman" w:cs="Times New Roman"/>
                <w:sz w:val="20"/>
                <w:szCs w:val="20"/>
              </w:rPr>
            </w:pPr>
            <w:r w:rsidRPr="00411044">
              <w:rPr>
                <w:rFonts w:ascii="Times New Roman" w:hAnsi="Times New Roman" w:cs="Times New Roman"/>
                <w:sz w:val="20"/>
                <w:szCs w:val="20"/>
              </w:rPr>
              <w:t>Expand “Housing First” options for homeless and at risk persons.</w:t>
            </w:r>
          </w:p>
          <w:p w14:paraId="1B750725" w14:textId="77777777" w:rsidR="00B11A5B" w:rsidRPr="00411044" w:rsidRDefault="00B11A5B" w:rsidP="00FC1E04">
            <w:pPr>
              <w:pStyle w:val="ListParagraph"/>
              <w:numPr>
                <w:ilvl w:val="0"/>
                <w:numId w:val="6"/>
              </w:numPr>
              <w:ind w:left="432" w:hanging="288"/>
              <w:jc w:val="both"/>
              <w:rPr>
                <w:rFonts w:ascii="Times New Roman" w:hAnsi="Times New Roman" w:cs="Times New Roman"/>
                <w:sz w:val="20"/>
                <w:szCs w:val="20"/>
              </w:rPr>
            </w:pPr>
            <w:r w:rsidRPr="00411044">
              <w:rPr>
                <w:rFonts w:ascii="Times New Roman" w:hAnsi="Times New Roman" w:cs="Times New Roman"/>
                <w:sz w:val="20"/>
                <w:szCs w:val="20"/>
              </w:rPr>
              <w:t>Encourage businesses to pay a living wage.</w:t>
            </w:r>
          </w:p>
          <w:p w14:paraId="739FE689" w14:textId="77777777" w:rsidR="00FC1E04" w:rsidRPr="00411044" w:rsidRDefault="00FC1E04" w:rsidP="00FC1E04">
            <w:pPr>
              <w:pStyle w:val="ListParagraph"/>
              <w:numPr>
                <w:ilvl w:val="0"/>
                <w:numId w:val="6"/>
              </w:numPr>
              <w:ind w:left="432" w:hanging="288"/>
              <w:jc w:val="both"/>
              <w:rPr>
                <w:rFonts w:ascii="Times New Roman" w:hAnsi="Times New Roman" w:cs="Times New Roman"/>
                <w:sz w:val="20"/>
                <w:szCs w:val="20"/>
              </w:rPr>
            </w:pPr>
            <w:r w:rsidRPr="00411044">
              <w:rPr>
                <w:rFonts w:ascii="Times New Roman" w:hAnsi="Times New Roman" w:cs="Times New Roman"/>
                <w:sz w:val="20"/>
                <w:szCs w:val="20"/>
              </w:rPr>
              <w:t>Help families increase their incomes to decrease housing cost burdens.</w:t>
            </w:r>
          </w:p>
          <w:p w14:paraId="585C1CA4" w14:textId="77777777" w:rsidR="00AD3826" w:rsidRPr="00411044" w:rsidRDefault="00AD3826" w:rsidP="00FC1E04">
            <w:pPr>
              <w:pStyle w:val="ListParagraph"/>
              <w:numPr>
                <w:ilvl w:val="0"/>
                <w:numId w:val="6"/>
              </w:numPr>
              <w:ind w:left="432" w:hanging="288"/>
              <w:jc w:val="both"/>
              <w:rPr>
                <w:rFonts w:ascii="Times New Roman" w:hAnsi="Times New Roman" w:cs="Times New Roman"/>
                <w:sz w:val="20"/>
                <w:szCs w:val="20"/>
              </w:rPr>
            </w:pPr>
            <w:r w:rsidRPr="00411044">
              <w:rPr>
                <w:rFonts w:ascii="Times New Roman" w:hAnsi="Times New Roman" w:cs="Times New Roman"/>
                <w:sz w:val="20"/>
                <w:szCs w:val="20"/>
              </w:rPr>
              <w:t>Create incentives for financial literacy courses such as the Eastern Panhandle Successful Renters Program</w:t>
            </w:r>
          </w:p>
        </w:tc>
        <w:tc>
          <w:tcPr>
            <w:tcW w:w="265" w:type="dxa"/>
            <w:tcBorders>
              <w:top w:val="single" w:sz="4" w:space="0" w:color="FFFFFF" w:themeColor="background1"/>
              <w:left w:val="thinThickSmallGap" w:sz="24" w:space="0" w:color="FFFFFF" w:themeColor="background1"/>
              <w:bottom w:val="single" w:sz="4" w:space="0" w:color="FFFFFF" w:themeColor="background1"/>
              <w:right w:val="thinThickSmallGap" w:sz="24" w:space="0" w:color="FFFFFF" w:themeColor="background1"/>
            </w:tcBorders>
          </w:tcPr>
          <w:p w14:paraId="60C3979E" w14:textId="77777777" w:rsidR="00B11A5B" w:rsidRPr="00411044" w:rsidRDefault="00B11A5B" w:rsidP="00AD3826">
            <w:pPr>
              <w:pStyle w:val="ListParagraph"/>
              <w:jc w:val="both"/>
              <w:rPr>
                <w:rFonts w:ascii="Times New Roman" w:hAnsi="Times New Roman" w:cs="Times New Roman"/>
                <w:sz w:val="20"/>
                <w:szCs w:val="20"/>
              </w:rPr>
            </w:pPr>
          </w:p>
        </w:tc>
      </w:tr>
    </w:tbl>
    <w:p w14:paraId="11766AD8" w14:textId="77777777" w:rsidR="00E61914" w:rsidRPr="00411044" w:rsidRDefault="00AD3826" w:rsidP="00E61914">
      <w:pPr>
        <w:jc w:val="both"/>
        <w:rPr>
          <w:rFonts w:ascii="Times New Roman" w:hAnsi="Times New Roman" w:cs="Times New Roman"/>
        </w:rPr>
      </w:pPr>
      <w:r w:rsidRPr="00411044">
        <w:rPr>
          <w:rFonts w:ascii="Times New Roman" w:hAnsi="Times New Roman" w:cs="Times New Roman"/>
        </w:rPr>
        <w:t>Over 16,500 households in the Eastern Panhandle have low or very low incomes and qualify for federal housing assistance</w:t>
      </w:r>
      <w:r w:rsidR="00BF1DC7" w:rsidRPr="00411044">
        <w:rPr>
          <w:rFonts w:ascii="Times New Roman" w:hAnsi="Times New Roman" w:cs="Times New Roman"/>
        </w:rPr>
        <w:t>.  There are 1207 subsidized units and 250 rental vouchers.</w:t>
      </w:r>
    </w:p>
    <w:p w14:paraId="3F3F4B4F" w14:textId="013F0773" w:rsidR="0047022C" w:rsidRPr="00411044" w:rsidRDefault="00E61914" w:rsidP="00E61914">
      <w:pPr>
        <w:jc w:val="both"/>
        <w:rPr>
          <w:rFonts w:ascii="Times New Roman" w:hAnsi="Times New Roman" w:cs="Times New Roman"/>
        </w:rPr>
      </w:pPr>
      <w:r w:rsidRPr="00411044">
        <w:rPr>
          <w:rFonts w:ascii="Times New Roman" w:hAnsi="Times New Roman" w:cs="Times New Roman"/>
        </w:rPr>
        <w:t>N</w:t>
      </w:r>
      <w:r w:rsidR="008D1AAF" w:rsidRPr="00411044">
        <w:rPr>
          <w:rFonts w:ascii="Times New Roman" w:hAnsi="Times New Roman" w:cs="Times New Roman"/>
        </w:rPr>
        <w:t>early half of all renters are cost burdened.  49%</w:t>
      </w:r>
      <w:r w:rsidR="00EC2A69" w:rsidRPr="00411044">
        <w:rPr>
          <w:rFonts w:ascii="Times New Roman" w:hAnsi="Times New Roman" w:cs="Times New Roman"/>
        </w:rPr>
        <w:t xml:space="preserve"> of all Eastern Panhandle renter households </w:t>
      </w:r>
      <w:r w:rsidR="0065450D" w:rsidRPr="00411044">
        <w:rPr>
          <w:rFonts w:ascii="Times New Roman" w:hAnsi="Times New Roman" w:cs="Times New Roman"/>
        </w:rPr>
        <w:t xml:space="preserve">are cost burdened, </w:t>
      </w:r>
      <w:r w:rsidR="00EC2A69" w:rsidRPr="00411044">
        <w:rPr>
          <w:rFonts w:ascii="Times New Roman" w:hAnsi="Times New Roman" w:cs="Times New Roman"/>
        </w:rPr>
        <w:t>pay</w:t>
      </w:r>
      <w:r w:rsidR="0065450D" w:rsidRPr="00411044">
        <w:rPr>
          <w:rFonts w:ascii="Times New Roman" w:hAnsi="Times New Roman" w:cs="Times New Roman"/>
        </w:rPr>
        <w:t>ing</w:t>
      </w:r>
      <w:r w:rsidR="00EC2A69" w:rsidRPr="00411044">
        <w:rPr>
          <w:rFonts w:ascii="Times New Roman" w:hAnsi="Times New Roman" w:cs="Times New Roman"/>
        </w:rPr>
        <w:t xml:space="preserve"> more than </w:t>
      </w:r>
      <w:r w:rsidR="00D90908" w:rsidRPr="00411044">
        <w:rPr>
          <w:rFonts w:ascii="Times New Roman" w:hAnsi="Times New Roman" w:cs="Times New Roman"/>
        </w:rPr>
        <w:t>30% of their income for housing.</w:t>
      </w:r>
      <w:r w:rsidR="002F4F4A" w:rsidRPr="00411044">
        <w:rPr>
          <w:rFonts w:ascii="Times New Roman" w:hAnsi="Times New Roman" w:cs="Times New Roman"/>
        </w:rPr>
        <w:t xml:space="preserve">  </w:t>
      </w:r>
      <w:r w:rsidR="0065450D" w:rsidRPr="00411044">
        <w:rPr>
          <w:rFonts w:ascii="Times New Roman" w:hAnsi="Times New Roman" w:cs="Times New Roman"/>
        </w:rPr>
        <w:t>51% of the r</w:t>
      </w:r>
      <w:r w:rsidR="002F4F4A" w:rsidRPr="00411044">
        <w:rPr>
          <w:rFonts w:ascii="Times New Roman" w:hAnsi="Times New Roman" w:cs="Times New Roman"/>
        </w:rPr>
        <w:t xml:space="preserve">enters </w:t>
      </w:r>
      <w:r w:rsidR="0065450D" w:rsidRPr="00411044">
        <w:rPr>
          <w:rFonts w:ascii="Times New Roman" w:hAnsi="Times New Roman" w:cs="Times New Roman"/>
        </w:rPr>
        <w:t xml:space="preserve">in Berkeley County are </w:t>
      </w:r>
      <w:r w:rsidR="002F4F4A" w:rsidRPr="00411044">
        <w:rPr>
          <w:rFonts w:ascii="Times New Roman" w:hAnsi="Times New Roman" w:cs="Times New Roman"/>
        </w:rPr>
        <w:t>paying more than 35% of their income for rent</w:t>
      </w:r>
      <w:r w:rsidR="002622C8" w:rsidRPr="00411044">
        <w:rPr>
          <w:rFonts w:ascii="Times New Roman" w:hAnsi="Times New Roman" w:cs="Times New Roman"/>
        </w:rPr>
        <w:t xml:space="preserve"> - </w:t>
      </w:r>
      <w:r w:rsidR="0065450D" w:rsidRPr="00411044">
        <w:rPr>
          <w:rFonts w:ascii="Times New Roman" w:hAnsi="Times New Roman" w:cs="Times New Roman"/>
        </w:rPr>
        <w:t>and in Jefferson and Morgan Count</w:t>
      </w:r>
      <w:r w:rsidR="002622C8" w:rsidRPr="00411044">
        <w:rPr>
          <w:rFonts w:ascii="Times New Roman" w:hAnsi="Times New Roman" w:cs="Times New Roman"/>
        </w:rPr>
        <w:t>ies</w:t>
      </w:r>
      <w:r w:rsidR="0065450D" w:rsidRPr="00411044">
        <w:rPr>
          <w:rFonts w:ascii="Times New Roman" w:hAnsi="Times New Roman" w:cs="Times New Roman"/>
        </w:rPr>
        <w:t xml:space="preserve"> the percentages are 41</w:t>
      </w:r>
      <w:r w:rsidR="00A83F93" w:rsidRPr="00411044">
        <w:rPr>
          <w:rFonts w:ascii="Times New Roman" w:hAnsi="Times New Roman" w:cs="Times New Roman"/>
        </w:rPr>
        <w:t>% and</w:t>
      </w:r>
      <w:r w:rsidR="0065450D" w:rsidRPr="00411044">
        <w:rPr>
          <w:rFonts w:ascii="Times New Roman" w:hAnsi="Times New Roman" w:cs="Times New Roman"/>
        </w:rPr>
        <w:t xml:space="preserve"> 49</w:t>
      </w:r>
      <w:r w:rsidR="00A83F93" w:rsidRPr="00411044">
        <w:rPr>
          <w:rFonts w:ascii="Times New Roman" w:hAnsi="Times New Roman" w:cs="Times New Roman"/>
        </w:rPr>
        <w:t>% respectively</w:t>
      </w:r>
      <w:r w:rsidR="0065450D" w:rsidRPr="00411044">
        <w:rPr>
          <w:rFonts w:ascii="Times New Roman" w:hAnsi="Times New Roman" w:cs="Times New Roman"/>
        </w:rPr>
        <w:t>.</w:t>
      </w:r>
    </w:p>
    <w:p w14:paraId="7E92D026" w14:textId="77777777" w:rsidR="002622C8" w:rsidRPr="002F4F4A" w:rsidRDefault="002622C8" w:rsidP="00AD3826">
      <w:pPr>
        <w:rPr>
          <w:rFonts w:ascii="Times New Roman" w:hAnsi="Times New Roman" w:cs="Times New Roman"/>
        </w:rPr>
      </w:pPr>
    </w:p>
    <w:p w14:paraId="7A38EFFC" w14:textId="77777777" w:rsidR="00D04504" w:rsidRPr="00246615" w:rsidRDefault="005F3606" w:rsidP="00AD3826">
      <w:pPr>
        <w:rPr>
          <w:rFonts w:ascii="Times New Roman" w:hAnsi="Times New Roman" w:cs="Times New Roman"/>
          <w:color w:val="FF0000"/>
        </w:rPr>
      </w:pPr>
      <w:r>
        <w:rPr>
          <w:rFonts w:ascii="Times New Roman" w:hAnsi="Times New Roman" w:cs="Times New Roman"/>
          <w:color w:val="FF0000"/>
        </w:rPr>
        <w:pict w14:anchorId="4EDC8C88">
          <v:rect id="_x0000_i1026" style="width:540pt;height:1.5pt" o:hralign="center" o:hrstd="t" o:hrnoshade="t" o:hr="t" fillcolor="#1f4d78 [1604]" stroked="f"/>
        </w:pict>
      </w:r>
    </w:p>
    <w:tbl>
      <w:tblPr>
        <w:tblStyle w:val="TableGrid"/>
        <w:tblW w:w="10859" w:type="dxa"/>
        <w:tblLayout w:type="fixed"/>
        <w:tblLook w:val="04A0" w:firstRow="1" w:lastRow="0" w:firstColumn="1" w:lastColumn="0" w:noHBand="0" w:noVBand="1"/>
      </w:tblPr>
      <w:tblGrid>
        <w:gridCol w:w="1525"/>
        <w:gridCol w:w="203"/>
        <w:gridCol w:w="1147"/>
        <w:gridCol w:w="900"/>
        <w:gridCol w:w="1350"/>
        <w:gridCol w:w="360"/>
        <w:gridCol w:w="5374"/>
      </w:tblGrid>
      <w:tr w:rsidR="002074A9" w14:paraId="39C523F3" w14:textId="77777777" w:rsidTr="004D32DF">
        <w:trPr>
          <w:trHeight w:val="613"/>
        </w:trPr>
        <w:tc>
          <w:tcPr>
            <w:tcW w:w="5125" w:type="dxa"/>
            <w:gridSpan w:val="5"/>
            <w:shd w:val="clear" w:color="auto" w:fill="DEEAF6" w:themeFill="accent1" w:themeFillTint="33"/>
          </w:tcPr>
          <w:p w14:paraId="54FDFD92" w14:textId="77777777" w:rsidR="002074A9" w:rsidRPr="00C73425" w:rsidRDefault="002074A9" w:rsidP="00003559">
            <w:pPr>
              <w:jc w:val="center"/>
              <w:rPr>
                <w:rFonts w:ascii="Times New Roman" w:hAnsi="Times New Roman" w:cs="Times New Roman"/>
                <w:sz w:val="16"/>
                <w:szCs w:val="16"/>
              </w:rPr>
            </w:pPr>
          </w:p>
          <w:p w14:paraId="2EF59A97" w14:textId="77777777" w:rsidR="002074A9" w:rsidRPr="00823700" w:rsidRDefault="002074A9" w:rsidP="00F70AE7">
            <w:pPr>
              <w:jc w:val="center"/>
              <w:rPr>
                <w:rFonts w:ascii="Times New Roman" w:hAnsi="Times New Roman" w:cs="Times New Roman"/>
                <w:b/>
              </w:rPr>
            </w:pPr>
            <w:r w:rsidRPr="00823700">
              <w:rPr>
                <w:rFonts w:ascii="Times New Roman" w:hAnsi="Times New Roman" w:cs="Times New Roman"/>
                <w:b/>
              </w:rPr>
              <w:t>POPULATION and POVERTY</w:t>
            </w:r>
          </w:p>
        </w:tc>
        <w:tc>
          <w:tcPr>
            <w:tcW w:w="360" w:type="dxa"/>
            <w:vMerge w:val="restart"/>
            <w:tcBorders>
              <w:top w:val="single" w:sz="4" w:space="0" w:color="FFFFFF" w:themeColor="background1"/>
              <w:bottom w:val="single" w:sz="4" w:space="0" w:color="FFFFFF" w:themeColor="background1"/>
              <w:right w:val="thinThickSmallGap" w:sz="12" w:space="0" w:color="FFFFFF" w:themeColor="background1"/>
            </w:tcBorders>
          </w:tcPr>
          <w:p w14:paraId="1F385073" w14:textId="77777777" w:rsidR="002074A9" w:rsidRPr="00411044" w:rsidRDefault="002074A9" w:rsidP="00D17BB6">
            <w:pPr>
              <w:jc w:val="center"/>
              <w:rPr>
                <w:rFonts w:ascii="Times New Roman" w:hAnsi="Times New Roman" w:cs="Times New Roman"/>
                <w:b/>
              </w:rPr>
            </w:pPr>
          </w:p>
        </w:tc>
        <w:tc>
          <w:tcPr>
            <w:tcW w:w="5374" w:type="dxa"/>
            <w:vMerge w:val="restart"/>
            <w:tcBorders>
              <w:top w:val="single" w:sz="4" w:space="0" w:color="FFFFFF" w:themeColor="background1"/>
              <w:left w:val="thinThickSmallGap" w:sz="12" w:space="0" w:color="FFFFFF" w:themeColor="background1"/>
              <w:right w:val="single" w:sz="4" w:space="0" w:color="FFFFFF" w:themeColor="background1"/>
            </w:tcBorders>
          </w:tcPr>
          <w:p w14:paraId="2E7D5DDA" w14:textId="75CDA5A5" w:rsidR="002074A9" w:rsidRPr="00411044" w:rsidRDefault="002074A9" w:rsidP="0088075C">
            <w:pPr>
              <w:rPr>
                <w:rFonts w:ascii="Times New Roman" w:hAnsi="Times New Roman" w:cs="Times New Roman"/>
                <w:b/>
              </w:rPr>
            </w:pPr>
            <w:r w:rsidRPr="00411044">
              <w:rPr>
                <w:rFonts w:ascii="Times New Roman" w:hAnsi="Times New Roman" w:cs="Times New Roman"/>
                <w:b/>
              </w:rPr>
              <w:t>HOMELESSNESS</w:t>
            </w:r>
            <w:r w:rsidR="0043533E" w:rsidRPr="00411044">
              <w:rPr>
                <w:rFonts w:ascii="Times New Roman" w:hAnsi="Times New Roman" w:cs="Times New Roman"/>
                <w:b/>
              </w:rPr>
              <w:t xml:space="preserve"> - </w:t>
            </w:r>
            <w:r w:rsidRPr="00411044">
              <w:rPr>
                <w:rFonts w:ascii="Times New Roman" w:hAnsi="Times New Roman" w:cs="Times New Roman"/>
                <w:b/>
              </w:rPr>
              <w:t xml:space="preserve"> 201</w:t>
            </w:r>
            <w:r w:rsidR="00A744E7" w:rsidRPr="00411044">
              <w:rPr>
                <w:rFonts w:ascii="Times New Roman" w:hAnsi="Times New Roman" w:cs="Times New Roman"/>
                <w:b/>
              </w:rPr>
              <w:t>6</w:t>
            </w:r>
            <w:r w:rsidR="0043533E" w:rsidRPr="00411044">
              <w:rPr>
                <w:rFonts w:ascii="Times New Roman" w:hAnsi="Times New Roman" w:cs="Times New Roman"/>
                <w:b/>
              </w:rPr>
              <w:t xml:space="preserve"> Point-in-Time Survey </w:t>
            </w:r>
          </w:p>
          <w:p w14:paraId="1A864EA3" w14:textId="77777777" w:rsidR="002074A9" w:rsidRPr="00411044" w:rsidRDefault="002074A9" w:rsidP="001B75B0">
            <w:pPr>
              <w:jc w:val="center"/>
              <w:rPr>
                <w:rFonts w:ascii="Times New Roman" w:hAnsi="Times New Roman" w:cs="Times New Roman"/>
              </w:rPr>
            </w:pPr>
          </w:p>
          <w:p w14:paraId="2D837FE9" w14:textId="77777777" w:rsidR="002074A9" w:rsidRPr="00411044" w:rsidRDefault="002074A9" w:rsidP="0088075C">
            <w:pPr>
              <w:jc w:val="both"/>
              <w:rPr>
                <w:rFonts w:ascii="Times New Roman" w:hAnsi="Times New Roman" w:cs="Times New Roman"/>
              </w:rPr>
            </w:pPr>
            <w:r w:rsidRPr="00411044">
              <w:rPr>
                <w:rFonts w:ascii="Times New Roman" w:hAnsi="Times New Roman" w:cs="Times New Roman"/>
              </w:rPr>
              <w:t xml:space="preserve">The US Department of Housing and Urban Development (HUD) funds local homeless assistance and prevention networks known as </w:t>
            </w:r>
            <w:r w:rsidRPr="00411044">
              <w:rPr>
                <w:rFonts w:ascii="Times New Roman" w:hAnsi="Times New Roman" w:cs="Times New Roman"/>
                <w:b/>
              </w:rPr>
              <w:t>Continuums of Care</w:t>
            </w:r>
            <w:r w:rsidRPr="00411044">
              <w:rPr>
                <w:rFonts w:ascii="Times New Roman" w:hAnsi="Times New Roman" w:cs="Times New Roman"/>
              </w:rPr>
              <w:t xml:space="preserve"> (CoCs).  CoCs are required to conduct a one-night count of all homeless persons at least every two years during the last 10 days of January.  At the same time, an inventory of available housing for homeless persons is also taken.  The PIT Count collects data from each of 3 household types:</w:t>
            </w:r>
          </w:p>
          <w:p w14:paraId="28CEC611" w14:textId="77777777" w:rsidR="002074A9" w:rsidRPr="00411044" w:rsidRDefault="002074A9" w:rsidP="00003559">
            <w:pPr>
              <w:jc w:val="both"/>
              <w:rPr>
                <w:rFonts w:ascii="Times New Roman" w:hAnsi="Times New Roman" w:cs="Times New Roman"/>
              </w:rPr>
            </w:pPr>
          </w:p>
          <w:p w14:paraId="1F914B66" w14:textId="77777777" w:rsidR="002074A9" w:rsidRPr="00411044" w:rsidRDefault="002074A9" w:rsidP="002D3291">
            <w:pPr>
              <w:pStyle w:val="ListParagraph"/>
              <w:numPr>
                <w:ilvl w:val="0"/>
                <w:numId w:val="7"/>
              </w:numPr>
              <w:ind w:left="432" w:hanging="288"/>
              <w:rPr>
                <w:rFonts w:ascii="Times New Roman" w:hAnsi="Times New Roman" w:cs="Times New Roman"/>
              </w:rPr>
            </w:pPr>
            <w:r w:rsidRPr="00411044">
              <w:rPr>
                <w:rFonts w:ascii="Times New Roman" w:hAnsi="Times New Roman" w:cs="Times New Roman"/>
              </w:rPr>
              <w:t>Persons in Households with at least one Adult and one Child,</w:t>
            </w:r>
          </w:p>
          <w:p w14:paraId="24065E00" w14:textId="77777777" w:rsidR="002074A9" w:rsidRPr="00411044" w:rsidRDefault="002074A9" w:rsidP="002D3291">
            <w:pPr>
              <w:pStyle w:val="ListParagraph"/>
              <w:numPr>
                <w:ilvl w:val="0"/>
                <w:numId w:val="7"/>
              </w:numPr>
              <w:ind w:left="432" w:hanging="288"/>
              <w:rPr>
                <w:rFonts w:ascii="Times New Roman" w:hAnsi="Times New Roman" w:cs="Times New Roman"/>
              </w:rPr>
            </w:pPr>
            <w:r w:rsidRPr="00411044">
              <w:rPr>
                <w:rFonts w:ascii="Times New Roman" w:hAnsi="Times New Roman" w:cs="Times New Roman"/>
              </w:rPr>
              <w:t>Persons in Households without Children, and</w:t>
            </w:r>
          </w:p>
          <w:p w14:paraId="2350E697" w14:textId="77777777" w:rsidR="002074A9" w:rsidRPr="00411044" w:rsidRDefault="002074A9" w:rsidP="002D3291">
            <w:pPr>
              <w:pStyle w:val="ListParagraph"/>
              <w:numPr>
                <w:ilvl w:val="0"/>
                <w:numId w:val="7"/>
              </w:numPr>
              <w:ind w:left="432" w:hanging="288"/>
              <w:rPr>
                <w:rFonts w:ascii="Times New Roman" w:hAnsi="Times New Roman" w:cs="Times New Roman"/>
              </w:rPr>
            </w:pPr>
            <w:r w:rsidRPr="00411044">
              <w:rPr>
                <w:rFonts w:ascii="Times New Roman" w:hAnsi="Times New Roman" w:cs="Times New Roman"/>
              </w:rPr>
              <w:t xml:space="preserve">Persons in Households with only children. </w:t>
            </w:r>
          </w:p>
          <w:p w14:paraId="72A50C5E" w14:textId="77777777" w:rsidR="0043533E" w:rsidRPr="00411044" w:rsidRDefault="0043533E" w:rsidP="0043533E">
            <w:pPr>
              <w:pStyle w:val="ListParagraph"/>
              <w:ind w:left="432"/>
              <w:rPr>
                <w:rFonts w:ascii="Times New Roman" w:hAnsi="Times New Roman" w:cs="Times New Roman"/>
              </w:rPr>
            </w:pPr>
          </w:p>
          <w:p w14:paraId="4804D6D7" w14:textId="77777777" w:rsidR="00C252DB" w:rsidRPr="00411044" w:rsidRDefault="0043533E" w:rsidP="00C252DB">
            <w:pPr>
              <w:jc w:val="both"/>
              <w:rPr>
                <w:rFonts w:ascii="Times New Roman" w:hAnsi="Times New Roman" w:cs="Times New Roman"/>
              </w:rPr>
            </w:pPr>
            <w:r w:rsidRPr="00411044">
              <w:rPr>
                <w:rFonts w:ascii="Times New Roman" w:hAnsi="Times New Roman" w:cs="Times New Roman"/>
              </w:rPr>
              <w:t xml:space="preserve">In Berkeley County there were 100 shelter beds available in 2016 with a utilization rate of 95%.  24 total shelter beds were available in Jefferson County with a utilization rate of 42%. </w:t>
            </w:r>
          </w:p>
          <w:p w14:paraId="73EB9C8E" w14:textId="77777777" w:rsidR="00C252DB" w:rsidRPr="00411044" w:rsidRDefault="00C252DB" w:rsidP="00C252DB">
            <w:pPr>
              <w:jc w:val="both"/>
              <w:rPr>
                <w:rFonts w:ascii="Times New Roman" w:hAnsi="Times New Roman" w:cs="Times New Roman"/>
              </w:rPr>
            </w:pPr>
          </w:p>
          <w:p w14:paraId="77852B0A" w14:textId="30E1F3CA" w:rsidR="00867A60" w:rsidRPr="00411044" w:rsidRDefault="0043533E" w:rsidP="00C252DB">
            <w:pPr>
              <w:jc w:val="both"/>
              <w:rPr>
                <w:rFonts w:ascii="Times New Roman" w:hAnsi="Times New Roman" w:cs="Times New Roman"/>
              </w:rPr>
            </w:pPr>
            <w:r w:rsidRPr="00411044">
              <w:rPr>
                <w:rFonts w:ascii="Times New Roman" w:hAnsi="Times New Roman" w:cs="Times New Roman"/>
              </w:rPr>
              <w:t>It should be noted that there was a significant change in Berkeley County in emergency shelter beds due to HUD’s reclassification</w:t>
            </w:r>
            <w:r w:rsidR="00867A60" w:rsidRPr="00411044">
              <w:rPr>
                <w:rFonts w:ascii="Times New Roman" w:hAnsi="Times New Roman" w:cs="Times New Roman"/>
              </w:rPr>
              <w:t xml:space="preserve"> of Domiciliary Veterans beds at the VAMC which are no longer counted for any Housing Continua of Care.</w:t>
            </w:r>
          </w:p>
          <w:p w14:paraId="71AAF85B" w14:textId="77777777" w:rsidR="002074A9" w:rsidRPr="00411044" w:rsidRDefault="002074A9" w:rsidP="00003559">
            <w:pPr>
              <w:jc w:val="both"/>
              <w:rPr>
                <w:rFonts w:ascii="Times New Roman" w:hAnsi="Times New Roman" w:cs="Times New Roman"/>
              </w:rPr>
            </w:pPr>
          </w:p>
          <w:p w14:paraId="340FCBD5" w14:textId="3FD6492A" w:rsidR="00C9600B" w:rsidRPr="00411044" w:rsidRDefault="002074A9" w:rsidP="0043533E">
            <w:pPr>
              <w:jc w:val="both"/>
              <w:rPr>
                <w:rFonts w:ascii="Times New Roman" w:hAnsi="Times New Roman" w:cs="Times New Roman"/>
                <w:b/>
              </w:rPr>
            </w:pPr>
            <w:r w:rsidRPr="00411044">
              <w:rPr>
                <w:rFonts w:ascii="Times New Roman" w:hAnsi="Times New Roman" w:cs="Times New Roman"/>
              </w:rPr>
              <w:t xml:space="preserve"> </w:t>
            </w:r>
            <w:r w:rsidR="00C9600B" w:rsidRPr="00411044">
              <w:rPr>
                <w:rFonts w:ascii="Times New Roman" w:hAnsi="Times New Roman" w:cs="Times New Roman"/>
                <w:b/>
              </w:rPr>
              <w:t>Living in shelters &amp; transitional housing:</w:t>
            </w:r>
          </w:p>
          <w:p w14:paraId="600B495B" w14:textId="165E216A" w:rsidR="00011582" w:rsidRPr="00411044" w:rsidRDefault="00011582" w:rsidP="00011582">
            <w:pPr>
              <w:pStyle w:val="CommentText"/>
              <w:numPr>
                <w:ilvl w:val="0"/>
                <w:numId w:val="11"/>
              </w:numPr>
              <w:rPr>
                <w:rFonts w:ascii="Times New Roman" w:hAnsi="Times New Roman" w:cs="Times New Roman"/>
                <w:sz w:val="22"/>
                <w:szCs w:val="22"/>
              </w:rPr>
            </w:pPr>
            <w:r w:rsidRPr="00411044">
              <w:rPr>
                <w:rFonts w:ascii="Times New Roman" w:hAnsi="Times New Roman" w:cs="Times New Roman"/>
                <w:sz w:val="22"/>
                <w:szCs w:val="22"/>
              </w:rPr>
              <w:t>35 Veterans</w:t>
            </w:r>
          </w:p>
          <w:p w14:paraId="5D0B72D5" w14:textId="5A5003CC" w:rsidR="00C9600B" w:rsidRPr="00411044" w:rsidRDefault="00011582" w:rsidP="00CE68BD">
            <w:pPr>
              <w:pStyle w:val="CommentText"/>
              <w:numPr>
                <w:ilvl w:val="0"/>
                <w:numId w:val="9"/>
              </w:numPr>
              <w:rPr>
                <w:rFonts w:ascii="Times New Roman" w:hAnsi="Times New Roman" w:cs="Times New Roman"/>
                <w:sz w:val="22"/>
                <w:szCs w:val="22"/>
              </w:rPr>
            </w:pPr>
            <w:r w:rsidRPr="00411044">
              <w:rPr>
                <w:rFonts w:ascii="Times New Roman" w:hAnsi="Times New Roman" w:cs="Times New Roman"/>
                <w:sz w:val="22"/>
                <w:szCs w:val="22"/>
              </w:rPr>
              <w:t>6</w:t>
            </w:r>
            <w:r w:rsidR="00C9600B" w:rsidRPr="00411044">
              <w:rPr>
                <w:rFonts w:ascii="Times New Roman" w:hAnsi="Times New Roman" w:cs="Times New Roman"/>
                <w:sz w:val="22"/>
                <w:szCs w:val="22"/>
              </w:rPr>
              <w:t xml:space="preserve"> Chronically Homeless persons</w:t>
            </w:r>
          </w:p>
          <w:p w14:paraId="1B414806" w14:textId="241353C1" w:rsidR="00C9600B" w:rsidRPr="00411044" w:rsidRDefault="00011582" w:rsidP="00CE68BD">
            <w:pPr>
              <w:pStyle w:val="CommentText"/>
              <w:numPr>
                <w:ilvl w:val="0"/>
                <w:numId w:val="9"/>
              </w:numPr>
              <w:rPr>
                <w:rFonts w:ascii="Times New Roman" w:hAnsi="Times New Roman" w:cs="Times New Roman"/>
                <w:sz w:val="22"/>
                <w:szCs w:val="22"/>
              </w:rPr>
            </w:pPr>
            <w:r w:rsidRPr="00411044">
              <w:rPr>
                <w:rFonts w:ascii="Times New Roman" w:hAnsi="Times New Roman" w:cs="Times New Roman"/>
                <w:sz w:val="22"/>
                <w:szCs w:val="22"/>
              </w:rPr>
              <w:t>20</w:t>
            </w:r>
            <w:r w:rsidR="00C9600B" w:rsidRPr="00411044">
              <w:rPr>
                <w:rFonts w:ascii="Times New Roman" w:hAnsi="Times New Roman" w:cs="Times New Roman"/>
                <w:sz w:val="22"/>
                <w:szCs w:val="22"/>
              </w:rPr>
              <w:t xml:space="preserve"> Mentally Ill persons</w:t>
            </w:r>
          </w:p>
          <w:p w14:paraId="3274BE36" w14:textId="2C3DF5CB" w:rsidR="00C9600B" w:rsidRPr="00411044" w:rsidRDefault="00011582" w:rsidP="00CE68BD">
            <w:pPr>
              <w:pStyle w:val="CommentText"/>
              <w:numPr>
                <w:ilvl w:val="0"/>
                <w:numId w:val="9"/>
              </w:numPr>
              <w:rPr>
                <w:rFonts w:ascii="Times New Roman" w:hAnsi="Times New Roman" w:cs="Times New Roman"/>
                <w:sz w:val="22"/>
                <w:szCs w:val="22"/>
              </w:rPr>
            </w:pPr>
            <w:r w:rsidRPr="00411044">
              <w:rPr>
                <w:rFonts w:ascii="Times New Roman" w:hAnsi="Times New Roman" w:cs="Times New Roman"/>
                <w:sz w:val="22"/>
                <w:szCs w:val="22"/>
              </w:rPr>
              <w:t>11</w:t>
            </w:r>
            <w:r w:rsidR="00C9600B" w:rsidRPr="00411044">
              <w:rPr>
                <w:rFonts w:ascii="Times New Roman" w:hAnsi="Times New Roman" w:cs="Times New Roman"/>
                <w:sz w:val="22"/>
                <w:szCs w:val="22"/>
              </w:rPr>
              <w:t xml:space="preserve"> Persons with Chronic Substance Abuse</w:t>
            </w:r>
          </w:p>
          <w:p w14:paraId="34BD9378" w14:textId="77777777" w:rsidR="001249A3" w:rsidRPr="00411044" w:rsidRDefault="001249A3" w:rsidP="00C9600B">
            <w:pPr>
              <w:pStyle w:val="CommentText"/>
              <w:rPr>
                <w:rFonts w:ascii="Times New Roman" w:hAnsi="Times New Roman" w:cs="Times New Roman"/>
                <w:b/>
                <w:sz w:val="22"/>
                <w:szCs w:val="22"/>
              </w:rPr>
            </w:pPr>
          </w:p>
          <w:p w14:paraId="1A2A9AD0" w14:textId="77777777" w:rsidR="00C9600B" w:rsidRPr="00411044" w:rsidRDefault="00C9600B" w:rsidP="00C9600B">
            <w:pPr>
              <w:pStyle w:val="CommentText"/>
              <w:rPr>
                <w:rFonts w:ascii="Times New Roman" w:hAnsi="Times New Roman" w:cs="Times New Roman"/>
                <w:b/>
                <w:sz w:val="22"/>
                <w:szCs w:val="22"/>
              </w:rPr>
            </w:pPr>
            <w:r w:rsidRPr="00411044">
              <w:rPr>
                <w:rFonts w:ascii="Times New Roman" w:hAnsi="Times New Roman" w:cs="Times New Roman"/>
                <w:b/>
                <w:sz w:val="22"/>
                <w:szCs w:val="22"/>
              </w:rPr>
              <w:t>Unsheltered statistics:</w:t>
            </w:r>
          </w:p>
          <w:p w14:paraId="6F81DA8D" w14:textId="5040BFC9" w:rsidR="00C9600B" w:rsidRPr="00411044" w:rsidRDefault="00A744E7" w:rsidP="00CE68BD">
            <w:pPr>
              <w:pStyle w:val="CommentText"/>
              <w:numPr>
                <w:ilvl w:val="0"/>
                <w:numId w:val="10"/>
              </w:numPr>
              <w:rPr>
                <w:rFonts w:ascii="Times New Roman" w:hAnsi="Times New Roman" w:cs="Times New Roman"/>
                <w:sz w:val="22"/>
                <w:szCs w:val="22"/>
              </w:rPr>
            </w:pPr>
            <w:r w:rsidRPr="00411044">
              <w:rPr>
                <w:rFonts w:ascii="Times New Roman" w:hAnsi="Times New Roman" w:cs="Times New Roman"/>
                <w:sz w:val="22"/>
                <w:szCs w:val="22"/>
              </w:rPr>
              <w:t>10</w:t>
            </w:r>
            <w:r w:rsidR="00C9600B" w:rsidRPr="00411044">
              <w:rPr>
                <w:rFonts w:ascii="Times New Roman" w:hAnsi="Times New Roman" w:cs="Times New Roman"/>
                <w:sz w:val="22"/>
                <w:szCs w:val="22"/>
              </w:rPr>
              <w:t xml:space="preserve"> Adults</w:t>
            </w:r>
          </w:p>
          <w:p w14:paraId="63AA4DE1" w14:textId="625D48FA" w:rsidR="00C9600B" w:rsidRPr="00411044" w:rsidRDefault="00A744E7" w:rsidP="00CE68BD">
            <w:pPr>
              <w:pStyle w:val="CommentText"/>
              <w:numPr>
                <w:ilvl w:val="0"/>
                <w:numId w:val="10"/>
              </w:numPr>
              <w:rPr>
                <w:rFonts w:ascii="Times New Roman" w:hAnsi="Times New Roman" w:cs="Times New Roman"/>
                <w:sz w:val="22"/>
                <w:szCs w:val="22"/>
              </w:rPr>
            </w:pPr>
            <w:r w:rsidRPr="00411044">
              <w:rPr>
                <w:rFonts w:ascii="Times New Roman" w:hAnsi="Times New Roman" w:cs="Times New Roman"/>
                <w:sz w:val="22"/>
                <w:szCs w:val="22"/>
              </w:rPr>
              <w:t>1 Veteran</w:t>
            </w:r>
          </w:p>
          <w:p w14:paraId="5522CA6B" w14:textId="7C0E6897" w:rsidR="00C9600B" w:rsidRPr="00411044" w:rsidRDefault="00A744E7" w:rsidP="00CE68BD">
            <w:pPr>
              <w:pStyle w:val="CommentText"/>
              <w:numPr>
                <w:ilvl w:val="0"/>
                <w:numId w:val="10"/>
              </w:numPr>
              <w:rPr>
                <w:rFonts w:ascii="Times New Roman" w:hAnsi="Times New Roman" w:cs="Times New Roman"/>
                <w:sz w:val="22"/>
                <w:szCs w:val="22"/>
              </w:rPr>
            </w:pPr>
            <w:r w:rsidRPr="00411044">
              <w:rPr>
                <w:rFonts w:ascii="Times New Roman" w:hAnsi="Times New Roman" w:cs="Times New Roman"/>
                <w:sz w:val="22"/>
                <w:szCs w:val="22"/>
              </w:rPr>
              <w:t>8</w:t>
            </w:r>
            <w:r w:rsidR="00C9600B" w:rsidRPr="00411044">
              <w:rPr>
                <w:rFonts w:ascii="Times New Roman" w:hAnsi="Times New Roman" w:cs="Times New Roman"/>
                <w:sz w:val="22"/>
                <w:szCs w:val="22"/>
              </w:rPr>
              <w:t xml:space="preserve"> Chronically Homeless persons</w:t>
            </w:r>
          </w:p>
          <w:p w14:paraId="32BC3F9E" w14:textId="469B9297" w:rsidR="00C9600B" w:rsidRPr="00411044" w:rsidRDefault="00A744E7" w:rsidP="00CE68BD">
            <w:pPr>
              <w:pStyle w:val="CommentText"/>
              <w:numPr>
                <w:ilvl w:val="0"/>
                <w:numId w:val="10"/>
              </w:numPr>
              <w:rPr>
                <w:rFonts w:ascii="Times New Roman" w:hAnsi="Times New Roman" w:cs="Times New Roman"/>
                <w:sz w:val="22"/>
                <w:szCs w:val="22"/>
              </w:rPr>
            </w:pPr>
            <w:r w:rsidRPr="00411044">
              <w:rPr>
                <w:rFonts w:ascii="Times New Roman" w:hAnsi="Times New Roman" w:cs="Times New Roman"/>
                <w:sz w:val="22"/>
                <w:szCs w:val="22"/>
              </w:rPr>
              <w:t>6</w:t>
            </w:r>
            <w:r w:rsidR="00C9600B" w:rsidRPr="00411044">
              <w:rPr>
                <w:rFonts w:ascii="Times New Roman" w:hAnsi="Times New Roman" w:cs="Times New Roman"/>
                <w:sz w:val="22"/>
                <w:szCs w:val="22"/>
              </w:rPr>
              <w:t xml:space="preserve"> Mentally Ill persons</w:t>
            </w:r>
          </w:p>
          <w:p w14:paraId="26FCC031" w14:textId="59538FB5" w:rsidR="004A336A" w:rsidRPr="00411044" w:rsidRDefault="00C9600B" w:rsidP="00CE68BD">
            <w:pPr>
              <w:pStyle w:val="CommentText"/>
              <w:numPr>
                <w:ilvl w:val="0"/>
                <w:numId w:val="10"/>
              </w:numPr>
              <w:rPr>
                <w:rFonts w:ascii="Times New Roman" w:hAnsi="Times New Roman" w:cs="Times New Roman"/>
                <w:sz w:val="22"/>
                <w:szCs w:val="22"/>
              </w:rPr>
            </w:pPr>
            <w:r w:rsidRPr="00411044">
              <w:rPr>
                <w:rFonts w:ascii="Times New Roman" w:hAnsi="Times New Roman" w:cs="Times New Roman"/>
                <w:sz w:val="22"/>
                <w:szCs w:val="22"/>
              </w:rPr>
              <w:t>2 Persons with Chronic Substance Abuse</w:t>
            </w:r>
          </w:p>
          <w:p w14:paraId="7A91D157" w14:textId="77777777" w:rsidR="00FC5AFF" w:rsidRPr="00411044" w:rsidRDefault="00FC5AFF" w:rsidP="00E61914">
            <w:pPr>
              <w:rPr>
                <w:rFonts w:ascii="Times New Roman" w:hAnsi="Times New Roman" w:cs="Times New Roman"/>
              </w:rPr>
            </w:pPr>
          </w:p>
          <w:p w14:paraId="4F3334B7" w14:textId="7D8A05FB" w:rsidR="00FC5AFF" w:rsidRPr="00411044" w:rsidRDefault="00FC5AFF" w:rsidP="00FC5AFF">
            <w:pPr>
              <w:jc w:val="both"/>
              <w:rPr>
                <w:rFonts w:ascii="Times New Roman" w:hAnsi="Times New Roman" w:cs="Times New Roman"/>
              </w:rPr>
            </w:pPr>
            <w:r w:rsidRPr="00411044">
              <w:rPr>
                <w:rFonts w:ascii="Times New Roman" w:hAnsi="Times New Roman" w:cs="Times New Roman"/>
              </w:rPr>
              <w:t>How many people are squatting in vacant buildings or camp sites, doubling up with friends or living in vehicles is unknown.  There are no year-round family shelters in the Eastern Panhandle.  Jefferson County’s adult Cold Weather Shelter is open from mid-November through mid-March.  Morgan County has no shelters of any kind.</w:t>
            </w:r>
          </w:p>
          <w:p w14:paraId="33146EB0" w14:textId="77777777" w:rsidR="00FC5AFF" w:rsidRPr="00411044" w:rsidRDefault="00FC5AFF" w:rsidP="00FC5AFF">
            <w:pPr>
              <w:jc w:val="both"/>
              <w:rPr>
                <w:rFonts w:ascii="Times New Roman" w:hAnsi="Times New Roman" w:cs="Times New Roman"/>
                <w:color w:val="FF0000"/>
              </w:rPr>
            </w:pPr>
          </w:p>
          <w:p w14:paraId="0EB7BC72" w14:textId="61E22AE5" w:rsidR="001249A3" w:rsidRPr="00411044" w:rsidRDefault="00CE68BD" w:rsidP="00867A60">
            <w:pPr>
              <w:jc w:val="both"/>
              <w:rPr>
                <w:rFonts w:ascii="Times New Roman" w:hAnsi="Times New Roman" w:cs="Times New Roman"/>
              </w:rPr>
            </w:pPr>
            <w:r w:rsidRPr="00411044">
              <w:rPr>
                <w:rFonts w:ascii="Times New Roman" w:hAnsi="Times New Roman" w:cs="Times New Roman"/>
              </w:rPr>
              <w:t>The implementation of the HEARTH Act has resulted in efforts to develop new models such as “Housing First” programs and “Rapid Re-Housing Programs”, intended to help individuals and families move more quickly into permanent housing.</w:t>
            </w:r>
          </w:p>
        </w:tc>
      </w:tr>
      <w:tr w:rsidR="002074A9" w14:paraId="4BFE2A96" w14:textId="77777777" w:rsidTr="004D32DF">
        <w:trPr>
          <w:trHeight w:val="661"/>
        </w:trPr>
        <w:tc>
          <w:tcPr>
            <w:tcW w:w="1525" w:type="dxa"/>
          </w:tcPr>
          <w:p w14:paraId="5B010681" w14:textId="4AD116AB" w:rsidR="002074A9" w:rsidRDefault="002074A9">
            <w:pPr>
              <w:rPr>
                <w:rFonts w:ascii="Times New Roman" w:hAnsi="Times New Roman" w:cs="Times New Roman"/>
                <w:b/>
              </w:rPr>
            </w:pPr>
          </w:p>
          <w:p w14:paraId="51636BE9" w14:textId="77777777" w:rsidR="002074A9" w:rsidRPr="00823700" w:rsidRDefault="002074A9" w:rsidP="004E3C32">
            <w:pPr>
              <w:jc w:val="center"/>
              <w:rPr>
                <w:rFonts w:ascii="Times New Roman" w:hAnsi="Times New Roman" w:cs="Times New Roman"/>
                <w:b/>
              </w:rPr>
            </w:pPr>
            <w:r w:rsidRPr="00823700">
              <w:rPr>
                <w:rFonts w:ascii="Times New Roman" w:hAnsi="Times New Roman" w:cs="Times New Roman"/>
                <w:b/>
              </w:rPr>
              <w:t>COUNTY</w:t>
            </w:r>
          </w:p>
        </w:tc>
        <w:tc>
          <w:tcPr>
            <w:tcW w:w="1350" w:type="dxa"/>
            <w:gridSpan w:val="2"/>
          </w:tcPr>
          <w:p w14:paraId="6E2FBCCF" w14:textId="77777777" w:rsidR="002074A9" w:rsidRDefault="002074A9">
            <w:pPr>
              <w:rPr>
                <w:rFonts w:ascii="Times New Roman" w:hAnsi="Times New Roman" w:cs="Times New Roman"/>
              </w:rPr>
            </w:pPr>
          </w:p>
          <w:p w14:paraId="386B3202" w14:textId="77777777" w:rsidR="002074A9" w:rsidRPr="001C5111" w:rsidRDefault="002074A9">
            <w:pPr>
              <w:rPr>
                <w:rFonts w:ascii="Times New Roman" w:hAnsi="Times New Roman" w:cs="Times New Roman"/>
                <w:b/>
              </w:rPr>
            </w:pPr>
            <w:r w:rsidRPr="001C5111">
              <w:rPr>
                <w:rFonts w:ascii="Times New Roman" w:hAnsi="Times New Roman" w:cs="Times New Roman"/>
                <w:b/>
              </w:rPr>
              <w:t>Population</w:t>
            </w:r>
          </w:p>
        </w:tc>
        <w:tc>
          <w:tcPr>
            <w:tcW w:w="900" w:type="dxa"/>
          </w:tcPr>
          <w:p w14:paraId="036A4448" w14:textId="77777777" w:rsidR="002074A9" w:rsidRPr="001C5111" w:rsidRDefault="002074A9" w:rsidP="001C5111">
            <w:pPr>
              <w:jc w:val="center"/>
              <w:rPr>
                <w:rFonts w:ascii="Times New Roman" w:hAnsi="Times New Roman" w:cs="Times New Roman"/>
                <w:b/>
              </w:rPr>
            </w:pPr>
          </w:p>
          <w:p w14:paraId="1ECA318F" w14:textId="77777777" w:rsidR="002074A9" w:rsidRPr="001C5111" w:rsidRDefault="002074A9" w:rsidP="001C5111">
            <w:pPr>
              <w:jc w:val="center"/>
              <w:rPr>
                <w:rFonts w:ascii="Times New Roman" w:hAnsi="Times New Roman" w:cs="Times New Roman"/>
                <w:b/>
              </w:rPr>
            </w:pPr>
            <w:r w:rsidRPr="001C5111">
              <w:rPr>
                <w:rFonts w:ascii="Times New Roman" w:hAnsi="Times New Roman" w:cs="Times New Roman"/>
                <w:b/>
              </w:rPr>
              <w:t>%</w:t>
            </w:r>
            <w:r w:rsidRPr="0057106A">
              <w:rPr>
                <w:rFonts w:ascii="Times New Roman" w:hAnsi="Times New Roman" w:cs="Times New Roman"/>
                <w:b/>
                <w:color w:val="FF0000"/>
                <w:sz w:val="28"/>
                <w:szCs w:val="28"/>
              </w:rPr>
              <w:sym w:font="Wingdings" w:char="F0F2"/>
            </w:r>
          </w:p>
        </w:tc>
        <w:tc>
          <w:tcPr>
            <w:tcW w:w="1350" w:type="dxa"/>
          </w:tcPr>
          <w:p w14:paraId="4DDC05A7" w14:textId="77777777" w:rsidR="002074A9" w:rsidRPr="001C5111" w:rsidRDefault="002074A9" w:rsidP="001C5111">
            <w:pPr>
              <w:jc w:val="center"/>
              <w:rPr>
                <w:rFonts w:ascii="Times New Roman" w:hAnsi="Times New Roman" w:cs="Times New Roman"/>
                <w:b/>
              </w:rPr>
            </w:pPr>
            <w:r w:rsidRPr="001C5111">
              <w:rPr>
                <w:rFonts w:ascii="Times New Roman" w:hAnsi="Times New Roman" w:cs="Times New Roman"/>
                <w:b/>
              </w:rPr>
              <w:t># of Individuals</w:t>
            </w:r>
          </w:p>
        </w:tc>
        <w:tc>
          <w:tcPr>
            <w:tcW w:w="360" w:type="dxa"/>
            <w:vMerge/>
            <w:tcBorders>
              <w:bottom w:val="single" w:sz="4" w:space="0" w:color="FFFFFF" w:themeColor="background1"/>
              <w:right w:val="thinThickSmallGap" w:sz="12" w:space="0" w:color="FFFFFF" w:themeColor="background1"/>
            </w:tcBorders>
          </w:tcPr>
          <w:p w14:paraId="0CD1B52F" w14:textId="77777777" w:rsidR="002074A9" w:rsidRPr="00D17BB6" w:rsidRDefault="002074A9" w:rsidP="00C53A38">
            <w:pPr>
              <w:jc w:val="center"/>
              <w:rPr>
                <w:rFonts w:ascii="Times New Roman" w:hAnsi="Times New Roman" w:cs="Times New Roman"/>
                <w:b/>
              </w:rPr>
            </w:pPr>
          </w:p>
        </w:tc>
        <w:tc>
          <w:tcPr>
            <w:tcW w:w="5374" w:type="dxa"/>
            <w:vMerge/>
            <w:tcBorders>
              <w:left w:val="thinThickSmallGap" w:sz="12" w:space="0" w:color="FFFFFF" w:themeColor="background1"/>
              <w:right w:val="single" w:sz="4" w:space="0" w:color="FFFFFF" w:themeColor="background1"/>
            </w:tcBorders>
          </w:tcPr>
          <w:p w14:paraId="6420738F" w14:textId="77777777" w:rsidR="002074A9" w:rsidRDefault="002074A9">
            <w:pPr>
              <w:rPr>
                <w:rFonts w:ascii="Times New Roman" w:hAnsi="Times New Roman" w:cs="Times New Roman"/>
              </w:rPr>
            </w:pPr>
          </w:p>
        </w:tc>
      </w:tr>
      <w:tr w:rsidR="002074A9" w14:paraId="525F658C" w14:textId="77777777" w:rsidTr="004D32DF">
        <w:trPr>
          <w:trHeight w:val="524"/>
        </w:trPr>
        <w:tc>
          <w:tcPr>
            <w:tcW w:w="1525" w:type="dxa"/>
            <w:shd w:val="clear" w:color="auto" w:fill="DEEAF6" w:themeFill="accent1" w:themeFillTint="33"/>
          </w:tcPr>
          <w:p w14:paraId="70B49D12" w14:textId="77777777" w:rsidR="002074A9" w:rsidRPr="001C5111" w:rsidRDefault="002074A9" w:rsidP="001C5111">
            <w:pPr>
              <w:rPr>
                <w:rFonts w:ascii="Times New Roman" w:hAnsi="Times New Roman" w:cs="Times New Roman"/>
                <w:b/>
              </w:rPr>
            </w:pPr>
          </w:p>
          <w:p w14:paraId="5BFAC0E9" w14:textId="77777777" w:rsidR="002074A9" w:rsidRPr="001C5111" w:rsidRDefault="002074A9" w:rsidP="001C5111">
            <w:pPr>
              <w:rPr>
                <w:rFonts w:ascii="Times New Roman" w:hAnsi="Times New Roman" w:cs="Times New Roman"/>
                <w:b/>
              </w:rPr>
            </w:pPr>
            <w:r w:rsidRPr="001C5111">
              <w:rPr>
                <w:rFonts w:ascii="Times New Roman" w:hAnsi="Times New Roman" w:cs="Times New Roman"/>
                <w:b/>
              </w:rPr>
              <w:t>BERKELEY</w:t>
            </w:r>
          </w:p>
        </w:tc>
        <w:tc>
          <w:tcPr>
            <w:tcW w:w="1350" w:type="dxa"/>
            <w:gridSpan w:val="2"/>
            <w:shd w:val="clear" w:color="auto" w:fill="DEEAF6" w:themeFill="accent1" w:themeFillTint="33"/>
          </w:tcPr>
          <w:p w14:paraId="3DC790C6" w14:textId="77777777" w:rsidR="002074A9" w:rsidRDefault="002074A9" w:rsidP="0057106A">
            <w:pPr>
              <w:jc w:val="center"/>
              <w:rPr>
                <w:rFonts w:ascii="Times New Roman" w:hAnsi="Times New Roman" w:cs="Times New Roman"/>
              </w:rPr>
            </w:pPr>
          </w:p>
          <w:p w14:paraId="2C09C583" w14:textId="77777777" w:rsidR="002074A9" w:rsidRDefault="002074A9" w:rsidP="0057106A">
            <w:pPr>
              <w:jc w:val="center"/>
              <w:rPr>
                <w:rFonts w:ascii="Times New Roman" w:hAnsi="Times New Roman" w:cs="Times New Roman"/>
              </w:rPr>
            </w:pPr>
            <w:r>
              <w:rPr>
                <w:rFonts w:ascii="Times New Roman" w:hAnsi="Times New Roman" w:cs="Times New Roman"/>
              </w:rPr>
              <w:t>111,901</w:t>
            </w:r>
          </w:p>
        </w:tc>
        <w:tc>
          <w:tcPr>
            <w:tcW w:w="900" w:type="dxa"/>
            <w:shd w:val="clear" w:color="auto" w:fill="DEEAF6" w:themeFill="accent1" w:themeFillTint="33"/>
          </w:tcPr>
          <w:p w14:paraId="0EE380F6" w14:textId="77777777" w:rsidR="004D32DF" w:rsidRDefault="004D32DF" w:rsidP="0057106A">
            <w:pPr>
              <w:jc w:val="center"/>
              <w:rPr>
                <w:rFonts w:ascii="Times New Roman" w:hAnsi="Times New Roman" w:cs="Times New Roman"/>
              </w:rPr>
            </w:pPr>
          </w:p>
          <w:p w14:paraId="09AB1348" w14:textId="0ADE3F58" w:rsidR="002074A9" w:rsidRDefault="00DE4F60" w:rsidP="0057106A">
            <w:pPr>
              <w:jc w:val="center"/>
              <w:rPr>
                <w:rFonts w:ascii="Times New Roman" w:hAnsi="Times New Roman" w:cs="Times New Roman"/>
              </w:rPr>
            </w:pPr>
            <w:r>
              <w:rPr>
                <w:rFonts w:ascii="Times New Roman" w:hAnsi="Times New Roman" w:cs="Times New Roman"/>
              </w:rPr>
              <w:t>12.5%</w:t>
            </w:r>
          </w:p>
        </w:tc>
        <w:tc>
          <w:tcPr>
            <w:tcW w:w="1350" w:type="dxa"/>
            <w:shd w:val="clear" w:color="auto" w:fill="DEEAF6" w:themeFill="accent1" w:themeFillTint="33"/>
          </w:tcPr>
          <w:p w14:paraId="030F5474" w14:textId="77777777" w:rsidR="002074A9" w:rsidRDefault="002074A9" w:rsidP="0057106A">
            <w:pPr>
              <w:jc w:val="center"/>
              <w:rPr>
                <w:rFonts w:ascii="Times New Roman" w:hAnsi="Times New Roman" w:cs="Times New Roman"/>
              </w:rPr>
            </w:pPr>
          </w:p>
          <w:p w14:paraId="7E278874" w14:textId="7D7FF219" w:rsidR="002074A9" w:rsidRDefault="00DE4F60" w:rsidP="00DE4F60">
            <w:pPr>
              <w:jc w:val="center"/>
              <w:rPr>
                <w:rFonts w:ascii="Times New Roman" w:hAnsi="Times New Roman" w:cs="Times New Roman"/>
              </w:rPr>
            </w:pPr>
            <w:r>
              <w:rPr>
                <w:rFonts w:ascii="Times New Roman" w:hAnsi="Times New Roman" w:cs="Times New Roman"/>
              </w:rPr>
              <w:t>13,987</w:t>
            </w:r>
          </w:p>
        </w:tc>
        <w:tc>
          <w:tcPr>
            <w:tcW w:w="360" w:type="dxa"/>
            <w:vMerge/>
            <w:tcBorders>
              <w:bottom w:val="single" w:sz="4" w:space="0" w:color="FFFFFF" w:themeColor="background1"/>
              <w:right w:val="thinThickSmallGap" w:sz="12" w:space="0" w:color="FFFFFF" w:themeColor="background1"/>
            </w:tcBorders>
          </w:tcPr>
          <w:p w14:paraId="4DAAD1B0" w14:textId="77777777" w:rsidR="002074A9" w:rsidRDefault="002074A9">
            <w:pPr>
              <w:rPr>
                <w:rFonts w:ascii="Times New Roman" w:hAnsi="Times New Roman" w:cs="Times New Roman"/>
                <w:b/>
              </w:rPr>
            </w:pPr>
          </w:p>
        </w:tc>
        <w:tc>
          <w:tcPr>
            <w:tcW w:w="5374" w:type="dxa"/>
            <w:vMerge/>
            <w:tcBorders>
              <w:left w:val="thinThickSmallGap" w:sz="12" w:space="0" w:color="FFFFFF" w:themeColor="background1"/>
              <w:right w:val="single" w:sz="4" w:space="0" w:color="FFFFFF" w:themeColor="background1"/>
            </w:tcBorders>
          </w:tcPr>
          <w:p w14:paraId="2D3B2DF9" w14:textId="77777777" w:rsidR="002074A9" w:rsidRDefault="002074A9">
            <w:pPr>
              <w:rPr>
                <w:rFonts w:ascii="Times New Roman" w:hAnsi="Times New Roman" w:cs="Times New Roman"/>
                <w:b/>
              </w:rPr>
            </w:pPr>
          </w:p>
        </w:tc>
      </w:tr>
      <w:tr w:rsidR="002074A9" w14:paraId="63955B78" w14:textId="77777777" w:rsidTr="004D32DF">
        <w:trPr>
          <w:trHeight w:val="524"/>
        </w:trPr>
        <w:tc>
          <w:tcPr>
            <w:tcW w:w="1525" w:type="dxa"/>
          </w:tcPr>
          <w:p w14:paraId="30C79FA0" w14:textId="77777777" w:rsidR="002074A9" w:rsidRPr="001C5111" w:rsidRDefault="002074A9" w:rsidP="001C5111">
            <w:pPr>
              <w:rPr>
                <w:rFonts w:ascii="Times New Roman" w:hAnsi="Times New Roman" w:cs="Times New Roman"/>
                <w:b/>
              </w:rPr>
            </w:pPr>
          </w:p>
          <w:p w14:paraId="754388F3" w14:textId="77777777" w:rsidR="002074A9" w:rsidRPr="001C5111" w:rsidRDefault="002074A9" w:rsidP="001C5111">
            <w:pPr>
              <w:rPr>
                <w:rFonts w:ascii="Times New Roman" w:hAnsi="Times New Roman" w:cs="Times New Roman"/>
                <w:b/>
              </w:rPr>
            </w:pPr>
            <w:r>
              <w:rPr>
                <w:rFonts w:ascii="Times New Roman" w:hAnsi="Times New Roman" w:cs="Times New Roman"/>
                <w:b/>
              </w:rPr>
              <w:t>JEFFERSON</w:t>
            </w:r>
          </w:p>
        </w:tc>
        <w:tc>
          <w:tcPr>
            <w:tcW w:w="1350" w:type="dxa"/>
            <w:gridSpan w:val="2"/>
          </w:tcPr>
          <w:p w14:paraId="3AE9CB96" w14:textId="77777777" w:rsidR="002074A9" w:rsidRDefault="002074A9" w:rsidP="0057106A">
            <w:pPr>
              <w:jc w:val="center"/>
              <w:rPr>
                <w:rFonts w:ascii="Times New Roman" w:hAnsi="Times New Roman" w:cs="Times New Roman"/>
              </w:rPr>
            </w:pPr>
          </w:p>
          <w:p w14:paraId="36341654" w14:textId="77777777" w:rsidR="002074A9" w:rsidRDefault="002074A9" w:rsidP="0057106A">
            <w:pPr>
              <w:jc w:val="center"/>
              <w:rPr>
                <w:rFonts w:ascii="Times New Roman" w:hAnsi="Times New Roman" w:cs="Times New Roman"/>
              </w:rPr>
            </w:pPr>
            <w:r>
              <w:rPr>
                <w:rFonts w:ascii="Times New Roman" w:hAnsi="Times New Roman" w:cs="Times New Roman"/>
              </w:rPr>
              <w:t>56,482</w:t>
            </w:r>
          </w:p>
        </w:tc>
        <w:tc>
          <w:tcPr>
            <w:tcW w:w="900" w:type="dxa"/>
          </w:tcPr>
          <w:p w14:paraId="07497062" w14:textId="77777777" w:rsidR="002074A9" w:rsidRDefault="002074A9" w:rsidP="0057106A">
            <w:pPr>
              <w:jc w:val="center"/>
              <w:rPr>
                <w:rFonts w:ascii="Times New Roman" w:hAnsi="Times New Roman" w:cs="Times New Roman"/>
              </w:rPr>
            </w:pPr>
          </w:p>
          <w:p w14:paraId="2769073E" w14:textId="7BAE5728" w:rsidR="002074A9" w:rsidRDefault="004D32DF" w:rsidP="0057106A">
            <w:pPr>
              <w:jc w:val="center"/>
              <w:rPr>
                <w:rFonts w:ascii="Times New Roman" w:hAnsi="Times New Roman" w:cs="Times New Roman"/>
              </w:rPr>
            </w:pPr>
            <w:r>
              <w:rPr>
                <w:rFonts w:ascii="Times New Roman" w:hAnsi="Times New Roman" w:cs="Times New Roman"/>
              </w:rPr>
              <w:t>10.6%</w:t>
            </w:r>
          </w:p>
        </w:tc>
        <w:tc>
          <w:tcPr>
            <w:tcW w:w="1350" w:type="dxa"/>
          </w:tcPr>
          <w:p w14:paraId="03478C60" w14:textId="77777777" w:rsidR="002074A9" w:rsidRDefault="002074A9" w:rsidP="0057106A">
            <w:pPr>
              <w:jc w:val="center"/>
              <w:rPr>
                <w:rFonts w:ascii="Times New Roman" w:hAnsi="Times New Roman" w:cs="Times New Roman"/>
              </w:rPr>
            </w:pPr>
          </w:p>
          <w:p w14:paraId="6AE0F0DA" w14:textId="51CC3C6C" w:rsidR="002074A9" w:rsidRDefault="004D32DF" w:rsidP="0057106A">
            <w:pPr>
              <w:jc w:val="center"/>
              <w:rPr>
                <w:rFonts w:ascii="Times New Roman" w:hAnsi="Times New Roman" w:cs="Times New Roman"/>
              </w:rPr>
            </w:pPr>
            <w:r>
              <w:rPr>
                <w:rFonts w:ascii="Times New Roman" w:hAnsi="Times New Roman" w:cs="Times New Roman"/>
              </w:rPr>
              <w:t>5,328</w:t>
            </w:r>
          </w:p>
        </w:tc>
        <w:tc>
          <w:tcPr>
            <w:tcW w:w="360" w:type="dxa"/>
            <w:vMerge/>
            <w:tcBorders>
              <w:bottom w:val="single" w:sz="4" w:space="0" w:color="FFFFFF" w:themeColor="background1"/>
              <w:right w:val="thinThickSmallGap" w:sz="12" w:space="0" w:color="FFFFFF" w:themeColor="background1"/>
            </w:tcBorders>
          </w:tcPr>
          <w:p w14:paraId="5284BAF5" w14:textId="77777777" w:rsidR="002074A9" w:rsidRDefault="002074A9">
            <w:pPr>
              <w:rPr>
                <w:rFonts w:ascii="Times New Roman" w:hAnsi="Times New Roman" w:cs="Times New Roman"/>
                <w:b/>
              </w:rPr>
            </w:pPr>
          </w:p>
        </w:tc>
        <w:tc>
          <w:tcPr>
            <w:tcW w:w="5374" w:type="dxa"/>
            <w:vMerge/>
            <w:tcBorders>
              <w:left w:val="thinThickSmallGap" w:sz="12" w:space="0" w:color="FFFFFF" w:themeColor="background1"/>
              <w:right w:val="single" w:sz="4" w:space="0" w:color="FFFFFF" w:themeColor="background1"/>
            </w:tcBorders>
          </w:tcPr>
          <w:p w14:paraId="490518CD" w14:textId="77777777" w:rsidR="002074A9" w:rsidRDefault="002074A9">
            <w:pPr>
              <w:rPr>
                <w:rFonts w:ascii="Times New Roman" w:hAnsi="Times New Roman" w:cs="Times New Roman"/>
                <w:b/>
              </w:rPr>
            </w:pPr>
          </w:p>
        </w:tc>
      </w:tr>
      <w:tr w:rsidR="002074A9" w14:paraId="727A4A29" w14:textId="77777777" w:rsidTr="004D32DF">
        <w:trPr>
          <w:trHeight w:val="524"/>
        </w:trPr>
        <w:tc>
          <w:tcPr>
            <w:tcW w:w="1525" w:type="dxa"/>
            <w:shd w:val="clear" w:color="auto" w:fill="DEEAF6" w:themeFill="accent1" w:themeFillTint="33"/>
          </w:tcPr>
          <w:p w14:paraId="73E2F31E" w14:textId="77777777" w:rsidR="002074A9" w:rsidRPr="001C5111" w:rsidRDefault="002074A9">
            <w:pPr>
              <w:rPr>
                <w:rFonts w:ascii="Times New Roman" w:hAnsi="Times New Roman" w:cs="Times New Roman"/>
                <w:b/>
              </w:rPr>
            </w:pPr>
          </w:p>
          <w:p w14:paraId="6495AEA5" w14:textId="77777777" w:rsidR="002074A9" w:rsidRPr="001C5111" w:rsidRDefault="002074A9" w:rsidP="001C5111">
            <w:pPr>
              <w:rPr>
                <w:rFonts w:ascii="Times New Roman" w:hAnsi="Times New Roman" w:cs="Times New Roman"/>
                <w:b/>
              </w:rPr>
            </w:pPr>
            <w:r>
              <w:rPr>
                <w:rFonts w:ascii="Times New Roman" w:hAnsi="Times New Roman" w:cs="Times New Roman"/>
                <w:b/>
              </w:rPr>
              <w:t>MORGAN</w:t>
            </w:r>
          </w:p>
        </w:tc>
        <w:tc>
          <w:tcPr>
            <w:tcW w:w="1350" w:type="dxa"/>
            <w:gridSpan w:val="2"/>
            <w:shd w:val="clear" w:color="auto" w:fill="DEEAF6" w:themeFill="accent1" w:themeFillTint="33"/>
          </w:tcPr>
          <w:p w14:paraId="5D59EDBF" w14:textId="77777777" w:rsidR="002074A9" w:rsidRDefault="002074A9" w:rsidP="0057106A">
            <w:pPr>
              <w:jc w:val="center"/>
              <w:rPr>
                <w:rFonts w:ascii="Times New Roman" w:hAnsi="Times New Roman" w:cs="Times New Roman"/>
              </w:rPr>
            </w:pPr>
          </w:p>
          <w:p w14:paraId="5E029140" w14:textId="77777777" w:rsidR="002074A9" w:rsidRDefault="002074A9" w:rsidP="0057106A">
            <w:pPr>
              <w:jc w:val="center"/>
              <w:rPr>
                <w:rFonts w:ascii="Times New Roman" w:hAnsi="Times New Roman" w:cs="Times New Roman"/>
              </w:rPr>
            </w:pPr>
            <w:r>
              <w:rPr>
                <w:rFonts w:ascii="Times New Roman" w:hAnsi="Times New Roman" w:cs="Times New Roman"/>
              </w:rPr>
              <w:t>17,524</w:t>
            </w:r>
          </w:p>
        </w:tc>
        <w:tc>
          <w:tcPr>
            <w:tcW w:w="900" w:type="dxa"/>
            <w:shd w:val="clear" w:color="auto" w:fill="DEEAF6" w:themeFill="accent1" w:themeFillTint="33"/>
          </w:tcPr>
          <w:p w14:paraId="238B2E6D" w14:textId="77777777" w:rsidR="002074A9" w:rsidRDefault="002074A9" w:rsidP="0057106A">
            <w:pPr>
              <w:jc w:val="center"/>
              <w:rPr>
                <w:rFonts w:ascii="Times New Roman" w:hAnsi="Times New Roman" w:cs="Times New Roman"/>
              </w:rPr>
            </w:pPr>
          </w:p>
          <w:p w14:paraId="2D80CDD6" w14:textId="7E818BCC" w:rsidR="002074A9" w:rsidRDefault="004D32DF" w:rsidP="0057106A">
            <w:pPr>
              <w:jc w:val="center"/>
              <w:rPr>
                <w:rFonts w:ascii="Times New Roman" w:hAnsi="Times New Roman" w:cs="Times New Roman"/>
              </w:rPr>
            </w:pPr>
            <w:r>
              <w:rPr>
                <w:rFonts w:ascii="Times New Roman" w:hAnsi="Times New Roman" w:cs="Times New Roman"/>
              </w:rPr>
              <w:t>14.1%</w:t>
            </w:r>
          </w:p>
        </w:tc>
        <w:tc>
          <w:tcPr>
            <w:tcW w:w="1350" w:type="dxa"/>
            <w:shd w:val="clear" w:color="auto" w:fill="DEEAF6" w:themeFill="accent1" w:themeFillTint="33"/>
          </w:tcPr>
          <w:p w14:paraId="41655419" w14:textId="77777777" w:rsidR="002074A9" w:rsidRDefault="002074A9" w:rsidP="0057106A">
            <w:pPr>
              <w:jc w:val="center"/>
              <w:rPr>
                <w:rFonts w:ascii="Times New Roman" w:hAnsi="Times New Roman" w:cs="Times New Roman"/>
              </w:rPr>
            </w:pPr>
          </w:p>
          <w:p w14:paraId="67581640" w14:textId="401708D2" w:rsidR="002074A9" w:rsidRDefault="004D32DF" w:rsidP="0057106A">
            <w:pPr>
              <w:jc w:val="center"/>
              <w:rPr>
                <w:rFonts w:ascii="Times New Roman" w:hAnsi="Times New Roman" w:cs="Times New Roman"/>
              </w:rPr>
            </w:pPr>
            <w:r>
              <w:rPr>
                <w:rFonts w:ascii="Times New Roman" w:hAnsi="Times New Roman" w:cs="Times New Roman"/>
              </w:rPr>
              <w:t>2</w:t>
            </w:r>
            <w:r w:rsidR="000118FB">
              <w:rPr>
                <w:rFonts w:ascii="Times New Roman" w:hAnsi="Times New Roman" w:cs="Times New Roman"/>
              </w:rPr>
              <w:t>,</w:t>
            </w:r>
            <w:r>
              <w:rPr>
                <w:rFonts w:ascii="Times New Roman" w:hAnsi="Times New Roman" w:cs="Times New Roman"/>
              </w:rPr>
              <w:t>470</w:t>
            </w:r>
          </w:p>
        </w:tc>
        <w:tc>
          <w:tcPr>
            <w:tcW w:w="360" w:type="dxa"/>
            <w:vMerge/>
            <w:tcBorders>
              <w:bottom w:val="single" w:sz="4" w:space="0" w:color="FFFFFF" w:themeColor="background1"/>
              <w:right w:val="thinThickSmallGap" w:sz="12" w:space="0" w:color="FFFFFF" w:themeColor="background1"/>
            </w:tcBorders>
          </w:tcPr>
          <w:p w14:paraId="395A86EB" w14:textId="77777777" w:rsidR="002074A9" w:rsidRDefault="002074A9">
            <w:pPr>
              <w:rPr>
                <w:rFonts w:ascii="Times New Roman" w:hAnsi="Times New Roman" w:cs="Times New Roman"/>
                <w:b/>
              </w:rPr>
            </w:pPr>
          </w:p>
        </w:tc>
        <w:tc>
          <w:tcPr>
            <w:tcW w:w="5374" w:type="dxa"/>
            <w:vMerge/>
            <w:tcBorders>
              <w:left w:val="thinThickSmallGap" w:sz="12" w:space="0" w:color="FFFFFF" w:themeColor="background1"/>
              <w:right w:val="single" w:sz="4" w:space="0" w:color="FFFFFF" w:themeColor="background1"/>
            </w:tcBorders>
          </w:tcPr>
          <w:p w14:paraId="60F6ADE6" w14:textId="77777777" w:rsidR="002074A9" w:rsidRDefault="002074A9">
            <w:pPr>
              <w:rPr>
                <w:rFonts w:ascii="Times New Roman" w:hAnsi="Times New Roman" w:cs="Times New Roman"/>
                <w:b/>
              </w:rPr>
            </w:pPr>
          </w:p>
        </w:tc>
      </w:tr>
      <w:tr w:rsidR="002074A9" w14:paraId="4F2D41CA" w14:textId="77777777" w:rsidTr="004D32DF">
        <w:trPr>
          <w:trHeight w:val="524"/>
        </w:trPr>
        <w:tc>
          <w:tcPr>
            <w:tcW w:w="1525" w:type="dxa"/>
          </w:tcPr>
          <w:p w14:paraId="08A6BBA5" w14:textId="77777777" w:rsidR="0001507E" w:rsidRPr="0001507E" w:rsidRDefault="0001507E" w:rsidP="0057106A">
            <w:pPr>
              <w:jc w:val="right"/>
              <w:rPr>
                <w:rFonts w:ascii="Times New Roman" w:hAnsi="Times New Roman" w:cs="Times New Roman"/>
                <w:b/>
                <w:sz w:val="16"/>
                <w:szCs w:val="16"/>
              </w:rPr>
            </w:pPr>
          </w:p>
          <w:p w14:paraId="2806C8F8" w14:textId="77777777" w:rsidR="002074A9" w:rsidRPr="0057106A" w:rsidRDefault="002074A9" w:rsidP="0057106A">
            <w:pPr>
              <w:jc w:val="right"/>
              <w:rPr>
                <w:rFonts w:ascii="Times New Roman" w:hAnsi="Times New Roman" w:cs="Times New Roman"/>
                <w:b/>
              </w:rPr>
            </w:pPr>
            <w:r w:rsidRPr="0057106A">
              <w:rPr>
                <w:rFonts w:ascii="Times New Roman" w:hAnsi="Times New Roman" w:cs="Times New Roman"/>
                <w:b/>
              </w:rPr>
              <w:t>TOTAL</w:t>
            </w:r>
          </w:p>
        </w:tc>
        <w:tc>
          <w:tcPr>
            <w:tcW w:w="1350" w:type="dxa"/>
            <w:gridSpan w:val="2"/>
          </w:tcPr>
          <w:p w14:paraId="469351AF" w14:textId="77777777" w:rsidR="0001507E" w:rsidRPr="0001507E" w:rsidRDefault="0001507E">
            <w:pPr>
              <w:rPr>
                <w:rFonts w:ascii="Times New Roman" w:hAnsi="Times New Roman" w:cs="Times New Roman"/>
                <w:b/>
                <w:sz w:val="16"/>
                <w:szCs w:val="16"/>
              </w:rPr>
            </w:pPr>
          </w:p>
          <w:p w14:paraId="0B311665" w14:textId="77777777" w:rsidR="002074A9" w:rsidRPr="0057106A" w:rsidRDefault="002074A9" w:rsidP="001249A3">
            <w:pPr>
              <w:jc w:val="center"/>
              <w:rPr>
                <w:rFonts w:ascii="Times New Roman" w:hAnsi="Times New Roman" w:cs="Times New Roman"/>
                <w:b/>
              </w:rPr>
            </w:pPr>
            <w:r w:rsidRPr="0057106A">
              <w:rPr>
                <w:rFonts w:ascii="Times New Roman" w:hAnsi="Times New Roman" w:cs="Times New Roman"/>
                <w:b/>
              </w:rPr>
              <w:t>185,907</w:t>
            </w:r>
          </w:p>
        </w:tc>
        <w:tc>
          <w:tcPr>
            <w:tcW w:w="900" w:type="dxa"/>
          </w:tcPr>
          <w:p w14:paraId="7534D13E" w14:textId="77777777" w:rsidR="002074A9" w:rsidRPr="0001507E" w:rsidRDefault="002074A9">
            <w:pPr>
              <w:rPr>
                <w:rFonts w:ascii="Times New Roman" w:hAnsi="Times New Roman" w:cs="Times New Roman"/>
                <w:b/>
                <w:sz w:val="16"/>
                <w:szCs w:val="16"/>
              </w:rPr>
            </w:pPr>
          </w:p>
          <w:p w14:paraId="064C2C57" w14:textId="70055057" w:rsidR="002074A9" w:rsidRPr="0057106A" w:rsidRDefault="00DE4F60" w:rsidP="0057106A">
            <w:pPr>
              <w:jc w:val="center"/>
              <w:rPr>
                <w:rFonts w:ascii="Times New Roman" w:hAnsi="Times New Roman" w:cs="Times New Roman"/>
                <w:b/>
              </w:rPr>
            </w:pPr>
            <w:r>
              <w:rPr>
                <w:rFonts w:ascii="Times New Roman" w:hAnsi="Times New Roman" w:cs="Times New Roman"/>
                <w:b/>
              </w:rPr>
              <w:t>11.7%</w:t>
            </w:r>
          </w:p>
        </w:tc>
        <w:tc>
          <w:tcPr>
            <w:tcW w:w="1350" w:type="dxa"/>
          </w:tcPr>
          <w:p w14:paraId="334DBFFA" w14:textId="77777777" w:rsidR="002074A9" w:rsidRPr="0001507E" w:rsidRDefault="002074A9">
            <w:pPr>
              <w:rPr>
                <w:rFonts w:ascii="Times New Roman" w:hAnsi="Times New Roman" w:cs="Times New Roman"/>
                <w:b/>
                <w:sz w:val="16"/>
                <w:szCs w:val="16"/>
              </w:rPr>
            </w:pPr>
          </w:p>
          <w:p w14:paraId="48CAA067" w14:textId="7AC59A55" w:rsidR="002074A9" w:rsidRPr="0057106A" w:rsidRDefault="00DE4F60" w:rsidP="0057106A">
            <w:pPr>
              <w:jc w:val="center"/>
              <w:rPr>
                <w:rFonts w:ascii="Times New Roman" w:hAnsi="Times New Roman" w:cs="Times New Roman"/>
                <w:b/>
              </w:rPr>
            </w:pPr>
            <w:r>
              <w:rPr>
                <w:rFonts w:ascii="Times New Roman" w:hAnsi="Times New Roman" w:cs="Times New Roman"/>
                <w:b/>
              </w:rPr>
              <w:t>21,785</w:t>
            </w:r>
          </w:p>
        </w:tc>
        <w:tc>
          <w:tcPr>
            <w:tcW w:w="360" w:type="dxa"/>
            <w:vMerge/>
            <w:tcBorders>
              <w:bottom w:val="single" w:sz="4" w:space="0" w:color="FFFFFF" w:themeColor="background1"/>
              <w:right w:val="thinThickSmallGap" w:sz="12" w:space="0" w:color="FFFFFF" w:themeColor="background1"/>
            </w:tcBorders>
          </w:tcPr>
          <w:p w14:paraId="20786D4E" w14:textId="77777777" w:rsidR="002074A9" w:rsidRDefault="002074A9">
            <w:pPr>
              <w:rPr>
                <w:rFonts w:ascii="Times New Roman" w:hAnsi="Times New Roman" w:cs="Times New Roman"/>
                <w:b/>
              </w:rPr>
            </w:pPr>
          </w:p>
        </w:tc>
        <w:tc>
          <w:tcPr>
            <w:tcW w:w="5374" w:type="dxa"/>
            <w:vMerge/>
            <w:tcBorders>
              <w:left w:val="thinThickSmallGap" w:sz="12" w:space="0" w:color="FFFFFF" w:themeColor="background1"/>
              <w:right w:val="single" w:sz="4" w:space="0" w:color="FFFFFF" w:themeColor="background1"/>
            </w:tcBorders>
          </w:tcPr>
          <w:p w14:paraId="470613AA" w14:textId="77777777" w:rsidR="002074A9" w:rsidRDefault="002074A9">
            <w:pPr>
              <w:rPr>
                <w:rFonts w:ascii="Times New Roman" w:hAnsi="Times New Roman" w:cs="Times New Roman"/>
                <w:b/>
              </w:rPr>
            </w:pPr>
          </w:p>
        </w:tc>
      </w:tr>
      <w:tr w:rsidR="002074A9" w14:paraId="6AC57807" w14:textId="77777777" w:rsidTr="004D32DF">
        <w:trPr>
          <w:trHeight w:val="311"/>
        </w:trPr>
        <w:tc>
          <w:tcPr>
            <w:tcW w:w="5125" w:type="dxa"/>
            <w:gridSpan w:val="5"/>
            <w:tcBorders>
              <w:left w:val="thinThickSmallGap" w:sz="12" w:space="0" w:color="FFFFFF" w:themeColor="background1"/>
              <w:right w:val="thinThickSmallGap" w:sz="12" w:space="0" w:color="FFFFFF" w:themeColor="background1"/>
            </w:tcBorders>
          </w:tcPr>
          <w:p w14:paraId="2531390B" w14:textId="7B48B968" w:rsidR="002074A9" w:rsidRDefault="00596AD1" w:rsidP="00D04504">
            <w:pPr>
              <w:jc w:val="both"/>
              <w:rPr>
                <w:rFonts w:ascii="Times New Roman" w:hAnsi="Times New Roman" w:cs="Times New Roman"/>
                <w:sz w:val="16"/>
                <w:szCs w:val="16"/>
              </w:rPr>
            </w:pPr>
            <w:r>
              <w:rPr>
                <w:rFonts w:ascii="Times New Roman" w:hAnsi="Times New Roman" w:cs="Times New Roman"/>
                <w:sz w:val="16"/>
                <w:szCs w:val="16"/>
              </w:rPr>
              <w:t>So</w:t>
            </w:r>
            <w:r w:rsidR="00807840">
              <w:rPr>
                <w:rFonts w:ascii="Times New Roman" w:hAnsi="Times New Roman" w:cs="Times New Roman"/>
                <w:sz w:val="16"/>
                <w:szCs w:val="16"/>
              </w:rPr>
              <w:t>urce: Census</w:t>
            </w:r>
          </w:p>
          <w:p w14:paraId="594E2B5A" w14:textId="77777777" w:rsidR="004D32DF" w:rsidRDefault="004D32DF" w:rsidP="00D04504">
            <w:pPr>
              <w:jc w:val="both"/>
              <w:rPr>
                <w:rFonts w:ascii="Times New Roman" w:hAnsi="Times New Roman" w:cs="Times New Roman"/>
                <w:sz w:val="16"/>
                <w:szCs w:val="16"/>
              </w:rPr>
            </w:pPr>
          </w:p>
          <w:p w14:paraId="1641C4D7" w14:textId="77777777" w:rsidR="00363CD9" w:rsidRPr="00E35EFC" w:rsidRDefault="00363CD9" w:rsidP="00D04504">
            <w:pPr>
              <w:jc w:val="both"/>
              <w:rPr>
                <w:rFonts w:ascii="Times New Roman" w:hAnsi="Times New Roman" w:cs="Times New Roman"/>
                <w:sz w:val="16"/>
                <w:szCs w:val="16"/>
              </w:rPr>
            </w:pPr>
          </w:p>
        </w:tc>
        <w:tc>
          <w:tcPr>
            <w:tcW w:w="360" w:type="dxa"/>
            <w:vMerge/>
            <w:tcBorders>
              <w:left w:val="thinThickSmallGap" w:sz="12" w:space="0" w:color="FFFFFF" w:themeColor="background1"/>
              <w:bottom w:val="single" w:sz="4" w:space="0" w:color="FFFFFF" w:themeColor="background1"/>
              <w:right w:val="thinThickSmallGap" w:sz="12" w:space="0" w:color="FFFFFF" w:themeColor="background1"/>
            </w:tcBorders>
          </w:tcPr>
          <w:p w14:paraId="74293981" w14:textId="77777777" w:rsidR="002074A9" w:rsidRDefault="002074A9">
            <w:pPr>
              <w:rPr>
                <w:rFonts w:ascii="Times New Roman" w:hAnsi="Times New Roman" w:cs="Times New Roman"/>
                <w:b/>
              </w:rPr>
            </w:pPr>
          </w:p>
        </w:tc>
        <w:tc>
          <w:tcPr>
            <w:tcW w:w="5374" w:type="dxa"/>
            <w:vMerge/>
            <w:tcBorders>
              <w:left w:val="thinThickSmallGap" w:sz="12" w:space="0" w:color="FFFFFF" w:themeColor="background1"/>
              <w:right w:val="single" w:sz="4" w:space="0" w:color="FFFFFF" w:themeColor="background1"/>
            </w:tcBorders>
          </w:tcPr>
          <w:p w14:paraId="6C8FFC0D" w14:textId="77777777" w:rsidR="002074A9" w:rsidRDefault="002074A9">
            <w:pPr>
              <w:rPr>
                <w:rFonts w:ascii="Times New Roman" w:hAnsi="Times New Roman" w:cs="Times New Roman"/>
                <w:b/>
              </w:rPr>
            </w:pPr>
          </w:p>
        </w:tc>
      </w:tr>
      <w:tr w:rsidR="002074A9" w14:paraId="70F00974" w14:textId="77777777" w:rsidTr="004D32DF">
        <w:trPr>
          <w:trHeight w:val="225"/>
        </w:trPr>
        <w:tc>
          <w:tcPr>
            <w:tcW w:w="5125" w:type="dxa"/>
            <w:gridSpan w:val="5"/>
            <w:tcBorders>
              <w:right w:val="single" w:sz="4" w:space="0" w:color="auto"/>
            </w:tcBorders>
            <w:shd w:val="clear" w:color="auto" w:fill="DEEAF6" w:themeFill="accent1" w:themeFillTint="33"/>
          </w:tcPr>
          <w:p w14:paraId="349AA7BE" w14:textId="77777777" w:rsidR="002074A9" w:rsidRPr="004A336A" w:rsidRDefault="002074A9" w:rsidP="009A6C55">
            <w:pPr>
              <w:jc w:val="center"/>
              <w:rPr>
                <w:rFonts w:ascii="Times New Roman" w:hAnsi="Times New Roman" w:cs="Times New Roman"/>
                <w:b/>
                <w:sz w:val="16"/>
                <w:szCs w:val="16"/>
              </w:rPr>
            </w:pPr>
          </w:p>
          <w:p w14:paraId="2C21FFF6" w14:textId="77777777" w:rsidR="002074A9" w:rsidRPr="00823700" w:rsidRDefault="002074A9" w:rsidP="009A6C55">
            <w:pPr>
              <w:jc w:val="center"/>
              <w:rPr>
                <w:rFonts w:ascii="Times New Roman" w:hAnsi="Times New Roman" w:cs="Times New Roman"/>
                <w:b/>
              </w:rPr>
            </w:pPr>
            <w:r w:rsidRPr="00823700">
              <w:rPr>
                <w:rFonts w:ascii="Times New Roman" w:hAnsi="Times New Roman" w:cs="Times New Roman"/>
                <w:b/>
              </w:rPr>
              <w:t>Affordable Home Prices</w:t>
            </w:r>
          </w:p>
          <w:p w14:paraId="2F655556" w14:textId="77777777" w:rsidR="002074A9" w:rsidRPr="004A336A" w:rsidRDefault="002074A9" w:rsidP="009A6C55">
            <w:pPr>
              <w:jc w:val="center"/>
              <w:rPr>
                <w:rFonts w:ascii="Times New Roman" w:hAnsi="Times New Roman" w:cs="Times New Roman"/>
                <w:sz w:val="16"/>
                <w:szCs w:val="16"/>
              </w:rPr>
            </w:pPr>
          </w:p>
        </w:tc>
        <w:tc>
          <w:tcPr>
            <w:tcW w:w="360" w:type="dxa"/>
            <w:vMerge/>
            <w:tcBorders>
              <w:left w:val="single" w:sz="4" w:space="0" w:color="auto"/>
              <w:bottom w:val="single" w:sz="4" w:space="0" w:color="FFFFFF" w:themeColor="background1"/>
              <w:right w:val="thinThickSmallGap" w:sz="12" w:space="0" w:color="FFFFFF" w:themeColor="background1"/>
            </w:tcBorders>
          </w:tcPr>
          <w:p w14:paraId="5D879D55" w14:textId="77777777" w:rsidR="002074A9" w:rsidRDefault="002074A9">
            <w:pPr>
              <w:rPr>
                <w:rFonts w:ascii="Times New Roman" w:hAnsi="Times New Roman" w:cs="Times New Roman"/>
                <w:b/>
              </w:rPr>
            </w:pPr>
          </w:p>
        </w:tc>
        <w:tc>
          <w:tcPr>
            <w:tcW w:w="5374" w:type="dxa"/>
            <w:vMerge/>
            <w:tcBorders>
              <w:left w:val="thinThickSmallGap" w:sz="12" w:space="0" w:color="FFFFFF" w:themeColor="background1"/>
              <w:right w:val="single" w:sz="4" w:space="0" w:color="FFFFFF" w:themeColor="background1"/>
            </w:tcBorders>
          </w:tcPr>
          <w:p w14:paraId="36AB9E98" w14:textId="77777777" w:rsidR="002074A9" w:rsidRDefault="002074A9">
            <w:pPr>
              <w:rPr>
                <w:rFonts w:ascii="Times New Roman" w:hAnsi="Times New Roman" w:cs="Times New Roman"/>
                <w:b/>
              </w:rPr>
            </w:pPr>
          </w:p>
        </w:tc>
      </w:tr>
      <w:tr w:rsidR="002074A9" w14:paraId="7F56EFE0" w14:textId="77777777" w:rsidTr="004D32DF">
        <w:trPr>
          <w:trHeight w:val="225"/>
        </w:trPr>
        <w:tc>
          <w:tcPr>
            <w:tcW w:w="1728" w:type="dxa"/>
            <w:gridSpan w:val="2"/>
          </w:tcPr>
          <w:p w14:paraId="43A797FC" w14:textId="77777777" w:rsidR="00823700" w:rsidRPr="00823700" w:rsidRDefault="00823700" w:rsidP="009A6C55">
            <w:pPr>
              <w:jc w:val="center"/>
              <w:rPr>
                <w:rFonts w:ascii="Times New Roman" w:hAnsi="Times New Roman" w:cs="Times New Roman"/>
                <w:b/>
                <w:bCs/>
                <w:sz w:val="16"/>
                <w:szCs w:val="16"/>
              </w:rPr>
            </w:pPr>
          </w:p>
          <w:p w14:paraId="0F7E674E" w14:textId="77777777" w:rsidR="002074A9" w:rsidRPr="00823700" w:rsidRDefault="002074A9" w:rsidP="009A6C55">
            <w:pPr>
              <w:jc w:val="center"/>
              <w:rPr>
                <w:rFonts w:ascii="Times New Roman" w:hAnsi="Times New Roman" w:cs="Times New Roman"/>
                <w:b/>
                <w:bCs/>
              </w:rPr>
            </w:pPr>
            <w:r w:rsidRPr="00823700">
              <w:rPr>
                <w:rFonts w:ascii="Times New Roman" w:hAnsi="Times New Roman" w:cs="Times New Roman"/>
                <w:b/>
                <w:bCs/>
              </w:rPr>
              <w:t>Occupation</w:t>
            </w:r>
          </w:p>
        </w:tc>
        <w:tc>
          <w:tcPr>
            <w:tcW w:w="2047" w:type="dxa"/>
            <w:gridSpan w:val="2"/>
          </w:tcPr>
          <w:p w14:paraId="7F4DDD1F" w14:textId="77777777" w:rsidR="002074A9" w:rsidRDefault="002074A9" w:rsidP="009A6C55">
            <w:pPr>
              <w:jc w:val="center"/>
              <w:rPr>
                <w:rFonts w:ascii="Times New Roman" w:hAnsi="Times New Roman" w:cs="Times New Roman"/>
                <w:b/>
                <w:bCs/>
              </w:rPr>
            </w:pPr>
            <w:r>
              <w:rPr>
                <w:rFonts w:ascii="Times New Roman" w:hAnsi="Times New Roman" w:cs="Times New Roman"/>
                <w:b/>
                <w:bCs/>
              </w:rPr>
              <w:t>Average Annual Salary</w:t>
            </w:r>
          </w:p>
        </w:tc>
        <w:tc>
          <w:tcPr>
            <w:tcW w:w="1350" w:type="dxa"/>
            <w:tcBorders>
              <w:right w:val="single" w:sz="4" w:space="0" w:color="auto"/>
            </w:tcBorders>
          </w:tcPr>
          <w:p w14:paraId="6928DA88" w14:textId="77777777" w:rsidR="002074A9" w:rsidRPr="002074A9" w:rsidRDefault="002074A9" w:rsidP="009A6C55">
            <w:pPr>
              <w:jc w:val="center"/>
              <w:rPr>
                <w:rFonts w:ascii="Times New Roman" w:hAnsi="Times New Roman" w:cs="Times New Roman"/>
                <w:b/>
              </w:rPr>
            </w:pPr>
            <w:r w:rsidRPr="002074A9">
              <w:rPr>
                <w:rFonts w:ascii="Times New Roman" w:hAnsi="Times New Roman" w:cs="Times New Roman"/>
                <w:b/>
              </w:rPr>
              <w:t>Affordable Home Price</w:t>
            </w:r>
          </w:p>
        </w:tc>
        <w:tc>
          <w:tcPr>
            <w:tcW w:w="360" w:type="dxa"/>
            <w:vMerge/>
            <w:tcBorders>
              <w:left w:val="single" w:sz="4" w:space="0" w:color="auto"/>
              <w:bottom w:val="single" w:sz="4" w:space="0" w:color="FFFFFF" w:themeColor="background1"/>
              <w:right w:val="thinThickSmallGap" w:sz="12" w:space="0" w:color="FFFFFF" w:themeColor="background1"/>
            </w:tcBorders>
          </w:tcPr>
          <w:p w14:paraId="5F547F60" w14:textId="77777777" w:rsidR="002074A9" w:rsidRDefault="002074A9">
            <w:pPr>
              <w:rPr>
                <w:rFonts w:ascii="Times New Roman" w:hAnsi="Times New Roman" w:cs="Times New Roman"/>
                <w:b/>
              </w:rPr>
            </w:pPr>
          </w:p>
        </w:tc>
        <w:tc>
          <w:tcPr>
            <w:tcW w:w="5374" w:type="dxa"/>
            <w:vMerge/>
            <w:tcBorders>
              <w:left w:val="thinThickSmallGap" w:sz="12" w:space="0" w:color="FFFFFF" w:themeColor="background1"/>
              <w:right w:val="single" w:sz="4" w:space="0" w:color="FFFFFF" w:themeColor="background1"/>
            </w:tcBorders>
          </w:tcPr>
          <w:p w14:paraId="47A77C43" w14:textId="77777777" w:rsidR="002074A9" w:rsidRDefault="002074A9">
            <w:pPr>
              <w:rPr>
                <w:rFonts w:ascii="Times New Roman" w:hAnsi="Times New Roman" w:cs="Times New Roman"/>
                <w:b/>
              </w:rPr>
            </w:pPr>
          </w:p>
        </w:tc>
      </w:tr>
      <w:tr w:rsidR="002074A9" w14:paraId="4F4A8ADB" w14:textId="77777777" w:rsidTr="004D32DF">
        <w:trPr>
          <w:trHeight w:val="225"/>
        </w:trPr>
        <w:tc>
          <w:tcPr>
            <w:tcW w:w="1728" w:type="dxa"/>
            <w:gridSpan w:val="2"/>
          </w:tcPr>
          <w:p w14:paraId="453D66E6" w14:textId="77777777" w:rsidR="002074A9" w:rsidRDefault="002074A9" w:rsidP="00B552F7">
            <w:pPr>
              <w:rPr>
                <w:rFonts w:ascii="Times New Roman" w:hAnsi="Times New Roman" w:cs="Times New Roman"/>
                <w:b/>
                <w:bCs/>
              </w:rPr>
            </w:pPr>
            <w:r>
              <w:rPr>
                <w:rFonts w:ascii="Times New Roman" w:hAnsi="Times New Roman" w:cs="Times New Roman"/>
                <w:b/>
                <w:bCs/>
              </w:rPr>
              <w:t>Fast Food</w:t>
            </w:r>
          </w:p>
        </w:tc>
        <w:tc>
          <w:tcPr>
            <w:tcW w:w="2047" w:type="dxa"/>
            <w:gridSpan w:val="2"/>
          </w:tcPr>
          <w:p w14:paraId="5FA16F94" w14:textId="77777777" w:rsidR="002074A9" w:rsidRDefault="002074A9" w:rsidP="009A6C55">
            <w:pPr>
              <w:jc w:val="center"/>
              <w:rPr>
                <w:rFonts w:ascii="Times New Roman" w:hAnsi="Times New Roman" w:cs="Times New Roman"/>
                <w:b/>
                <w:bCs/>
              </w:rPr>
            </w:pPr>
            <w:r>
              <w:rPr>
                <w:rFonts w:ascii="Times New Roman" w:hAnsi="Times New Roman" w:cs="Times New Roman"/>
                <w:b/>
                <w:bCs/>
              </w:rPr>
              <w:t>$18,790</w:t>
            </w:r>
          </w:p>
        </w:tc>
        <w:tc>
          <w:tcPr>
            <w:tcW w:w="1350" w:type="dxa"/>
            <w:tcBorders>
              <w:right w:val="single" w:sz="4" w:space="0" w:color="auto"/>
            </w:tcBorders>
          </w:tcPr>
          <w:p w14:paraId="4F425B6E" w14:textId="77777777" w:rsidR="002074A9" w:rsidRDefault="002074A9" w:rsidP="00B552F7">
            <w:pPr>
              <w:jc w:val="center"/>
              <w:rPr>
                <w:rFonts w:ascii="Times New Roman" w:hAnsi="Times New Roman" w:cs="Times New Roman"/>
              </w:rPr>
            </w:pPr>
            <w:r>
              <w:rPr>
                <w:rFonts w:ascii="Times New Roman" w:hAnsi="Times New Roman" w:cs="Times New Roman"/>
              </w:rPr>
              <w:t>$ 62,570</w:t>
            </w:r>
          </w:p>
        </w:tc>
        <w:tc>
          <w:tcPr>
            <w:tcW w:w="360" w:type="dxa"/>
            <w:vMerge/>
            <w:tcBorders>
              <w:left w:val="single" w:sz="4" w:space="0" w:color="auto"/>
              <w:bottom w:val="single" w:sz="4" w:space="0" w:color="FFFFFF" w:themeColor="background1"/>
              <w:right w:val="thinThickSmallGap" w:sz="12" w:space="0" w:color="FFFFFF" w:themeColor="background1"/>
            </w:tcBorders>
          </w:tcPr>
          <w:p w14:paraId="3FBA5C8F" w14:textId="77777777" w:rsidR="002074A9" w:rsidRDefault="002074A9">
            <w:pPr>
              <w:rPr>
                <w:rFonts w:ascii="Times New Roman" w:hAnsi="Times New Roman" w:cs="Times New Roman"/>
                <w:b/>
              </w:rPr>
            </w:pPr>
          </w:p>
        </w:tc>
        <w:tc>
          <w:tcPr>
            <w:tcW w:w="5374" w:type="dxa"/>
            <w:vMerge/>
            <w:tcBorders>
              <w:left w:val="thinThickSmallGap" w:sz="12" w:space="0" w:color="FFFFFF" w:themeColor="background1"/>
              <w:right w:val="single" w:sz="4" w:space="0" w:color="FFFFFF" w:themeColor="background1"/>
            </w:tcBorders>
          </w:tcPr>
          <w:p w14:paraId="6B7DAC5E" w14:textId="77777777" w:rsidR="002074A9" w:rsidRDefault="002074A9">
            <w:pPr>
              <w:rPr>
                <w:rFonts w:ascii="Times New Roman" w:hAnsi="Times New Roman" w:cs="Times New Roman"/>
                <w:b/>
              </w:rPr>
            </w:pPr>
          </w:p>
        </w:tc>
      </w:tr>
      <w:tr w:rsidR="002074A9" w14:paraId="7CAA46E6" w14:textId="77777777" w:rsidTr="004D32DF">
        <w:trPr>
          <w:trHeight w:val="225"/>
        </w:trPr>
        <w:tc>
          <w:tcPr>
            <w:tcW w:w="1728" w:type="dxa"/>
            <w:gridSpan w:val="2"/>
          </w:tcPr>
          <w:p w14:paraId="79BDE55F" w14:textId="77777777" w:rsidR="002074A9" w:rsidRDefault="002074A9" w:rsidP="00B552F7">
            <w:pPr>
              <w:rPr>
                <w:rFonts w:ascii="Times New Roman" w:hAnsi="Times New Roman" w:cs="Times New Roman"/>
                <w:b/>
                <w:bCs/>
              </w:rPr>
            </w:pPr>
            <w:r>
              <w:rPr>
                <w:rFonts w:ascii="Times New Roman" w:hAnsi="Times New Roman" w:cs="Times New Roman"/>
                <w:b/>
                <w:bCs/>
              </w:rPr>
              <w:t>H-Health Aide</w:t>
            </w:r>
          </w:p>
        </w:tc>
        <w:tc>
          <w:tcPr>
            <w:tcW w:w="2047" w:type="dxa"/>
            <w:gridSpan w:val="2"/>
          </w:tcPr>
          <w:p w14:paraId="05156A59" w14:textId="77777777" w:rsidR="002074A9" w:rsidRDefault="002074A9" w:rsidP="009A6C55">
            <w:pPr>
              <w:jc w:val="center"/>
              <w:rPr>
                <w:rFonts w:ascii="Times New Roman" w:hAnsi="Times New Roman" w:cs="Times New Roman"/>
                <w:b/>
                <w:bCs/>
              </w:rPr>
            </w:pPr>
            <w:r>
              <w:rPr>
                <w:rFonts w:ascii="Times New Roman" w:hAnsi="Times New Roman" w:cs="Times New Roman"/>
                <w:b/>
                <w:bCs/>
              </w:rPr>
              <w:t>$19,110</w:t>
            </w:r>
          </w:p>
        </w:tc>
        <w:tc>
          <w:tcPr>
            <w:tcW w:w="1350" w:type="dxa"/>
            <w:tcBorders>
              <w:right w:val="single" w:sz="4" w:space="0" w:color="auto"/>
            </w:tcBorders>
          </w:tcPr>
          <w:p w14:paraId="219D7D20" w14:textId="77777777" w:rsidR="002074A9" w:rsidRDefault="002074A9" w:rsidP="009A6C55">
            <w:pPr>
              <w:jc w:val="center"/>
              <w:rPr>
                <w:rFonts w:ascii="Times New Roman" w:hAnsi="Times New Roman" w:cs="Times New Roman"/>
              </w:rPr>
            </w:pPr>
            <w:r>
              <w:rPr>
                <w:rFonts w:ascii="Times New Roman" w:hAnsi="Times New Roman" w:cs="Times New Roman"/>
              </w:rPr>
              <w:t>$ 63,636</w:t>
            </w:r>
          </w:p>
        </w:tc>
        <w:tc>
          <w:tcPr>
            <w:tcW w:w="360" w:type="dxa"/>
            <w:vMerge/>
            <w:tcBorders>
              <w:left w:val="single" w:sz="4" w:space="0" w:color="auto"/>
              <w:bottom w:val="single" w:sz="4" w:space="0" w:color="FFFFFF" w:themeColor="background1"/>
              <w:right w:val="thinThickSmallGap" w:sz="12" w:space="0" w:color="FFFFFF" w:themeColor="background1"/>
            </w:tcBorders>
          </w:tcPr>
          <w:p w14:paraId="31D5EF38" w14:textId="77777777" w:rsidR="002074A9" w:rsidRDefault="002074A9">
            <w:pPr>
              <w:rPr>
                <w:rFonts w:ascii="Times New Roman" w:hAnsi="Times New Roman" w:cs="Times New Roman"/>
                <w:b/>
              </w:rPr>
            </w:pPr>
          </w:p>
        </w:tc>
        <w:tc>
          <w:tcPr>
            <w:tcW w:w="5374" w:type="dxa"/>
            <w:vMerge/>
            <w:tcBorders>
              <w:left w:val="thinThickSmallGap" w:sz="12" w:space="0" w:color="FFFFFF" w:themeColor="background1"/>
              <w:right w:val="single" w:sz="4" w:space="0" w:color="FFFFFF" w:themeColor="background1"/>
            </w:tcBorders>
          </w:tcPr>
          <w:p w14:paraId="774712D4" w14:textId="77777777" w:rsidR="002074A9" w:rsidRDefault="002074A9">
            <w:pPr>
              <w:rPr>
                <w:rFonts w:ascii="Times New Roman" w:hAnsi="Times New Roman" w:cs="Times New Roman"/>
                <w:b/>
              </w:rPr>
            </w:pPr>
          </w:p>
        </w:tc>
      </w:tr>
      <w:tr w:rsidR="002074A9" w14:paraId="298BCAF1" w14:textId="77777777" w:rsidTr="004D32DF">
        <w:trPr>
          <w:trHeight w:val="225"/>
        </w:trPr>
        <w:tc>
          <w:tcPr>
            <w:tcW w:w="1728" w:type="dxa"/>
            <w:gridSpan w:val="2"/>
          </w:tcPr>
          <w:p w14:paraId="2B6ED75F" w14:textId="77777777" w:rsidR="002074A9" w:rsidRDefault="002074A9" w:rsidP="00B552F7">
            <w:pPr>
              <w:rPr>
                <w:rFonts w:ascii="Times New Roman" w:hAnsi="Times New Roman" w:cs="Times New Roman"/>
                <w:b/>
                <w:bCs/>
              </w:rPr>
            </w:pPr>
            <w:r>
              <w:rPr>
                <w:rFonts w:ascii="Times New Roman" w:hAnsi="Times New Roman" w:cs="Times New Roman"/>
                <w:b/>
                <w:bCs/>
              </w:rPr>
              <w:t>Groundskeeper</w:t>
            </w:r>
          </w:p>
        </w:tc>
        <w:tc>
          <w:tcPr>
            <w:tcW w:w="2047" w:type="dxa"/>
            <w:gridSpan w:val="2"/>
          </w:tcPr>
          <w:p w14:paraId="56492E0E" w14:textId="77777777" w:rsidR="002074A9" w:rsidRDefault="002074A9" w:rsidP="009A6C55">
            <w:pPr>
              <w:jc w:val="center"/>
              <w:rPr>
                <w:rFonts w:ascii="Times New Roman" w:hAnsi="Times New Roman" w:cs="Times New Roman"/>
                <w:b/>
                <w:bCs/>
              </w:rPr>
            </w:pPr>
            <w:r>
              <w:rPr>
                <w:rFonts w:ascii="Times New Roman" w:hAnsi="Times New Roman" w:cs="Times New Roman"/>
                <w:b/>
                <w:bCs/>
              </w:rPr>
              <w:t>$23,510</w:t>
            </w:r>
          </w:p>
        </w:tc>
        <w:tc>
          <w:tcPr>
            <w:tcW w:w="1350" w:type="dxa"/>
            <w:tcBorders>
              <w:right w:val="single" w:sz="4" w:space="0" w:color="auto"/>
            </w:tcBorders>
          </w:tcPr>
          <w:p w14:paraId="5078A10F" w14:textId="77777777" w:rsidR="002074A9" w:rsidRDefault="002074A9" w:rsidP="009A6C55">
            <w:pPr>
              <w:jc w:val="center"/>
              <w:rPr>
                <w:rFonts w:ascii="Times New Roman" w:hAnsi="Times New Roman" w:cs="Times New Roman"/>
              </w:rPr>
            </w:pPr>
            <w:r>
              <w:rPr>
                <w:rFonts w:ascii="Times New Roman" w:hAnsi="Times New Roman" w:cs="Times New Roman"/>
              </w:rPr>
              <w:t>$ 78,288</w:t>
            </w:r>
          </w:p>
        </w:tc>
        <w:tc>
          <w:tcPr>
            <w:tcW w:w="360" w:type="dxa"/>
            <w:vMerge/>
            <w:tcBorders>
              <w:left w:val="single" w:sz="4" w:space="0" w:color="auto"/>
              <w:bottom w:val="single" w:sz="4" w:space="0" w:color="FFFFFF" w:themeColor="background1"/>
              <w:right w:val="thinThickSmallGap" w:sz="12" w:space="0" w:color="FFFFFF" w:themeColor="background1"/>
            </w:tcBorders>
          </w:tcPr>
          <w:p w14:paraId="3EC78B59" w14:textId="77777777" w:rsidR="002074A9" w:rsidRDefault="002074A9">
            <w:pPr>
              <w:rPr>
                <w:rFonts w:ascii="Times New Roman" w:hAnsi="Times New Roman" w:cs="Times New Roman"/>
                <w:b/>
              </w:rPr>
            </w:pPr>
          </w:p>
        </w:tc>
        <w:tc>
          <w:tcPr>
            <w:tcW w:w="5374" w:type="dxa"/>
            <w:vMerge/>
            <w:tcBorders>
              <w:left w:val="thinThickSmallGap" w:sz="12" w:space="0" w:color="FFFFFF" w:themeColor="background1"/>
              <w:right w:val="single" w:sz="4" w:space="0" w:color="FFFFFF" w:themeColor="background1"/>
            </w:tcBorders>
          </w:tcPr>
          <w:p w14:paraId="0839B971" w14:textId="77777777" w:rsidR="002074A9" w:rsidRDefault="002074A9">
            <w:pPr>
              <w:rPr>
                <w:rFonts w:ascii="Times New Roman" w:hAnsi="Times New Roman" w:cs="Times New Roman"/>
                <w:b/>
              </w:rPr>
            </w:pPr>
          </w:p>
        </w:tc>
      </w:tr>
      <w:tr w:rsidR="002074A9" w14:paraId="2469FAAF" w14:textId="77777777" w:rsidTr="004D32DF">
        <w:trPr>
          <w:trHeight w:val="225"/>
        </w:trPr>
        <w:tc>
          <w:tcPr>
            <w:tcW w:w="1728" w:type="dxa"/>
            <w:gridSpan w:val="2"/>
          </w:tcPr>
          <w:p w14:paraId="72F53D70" w14:textId="77777777" w:rsidR="002074A9" w:rsidRDefault="002074A9" w:rsidP="00B552F7">
            <w:pPr>
              <w:rPr>
                <w:rFonts w:ascii="Times New Roman" w:hAnsi="Times New Roman" w:cs="Times New Roman"/>
                <w:b/>
                <w:bCs/>
              </w:rPr>
            </w:pPr>
            <w:r>
              <w:rPr>
                <w:rFonts w:ascii="Times New Roman" w:hAnsi="Times New Roman" w:cs="Times New Roman"/>
                <w:b/>
                <w:bCs/>
              </w:rPr>
              <w:t>Retail Sales</w:t>
            </w:r>
          </w:p>
        </w:tc>
        <w:tc>
          <w:tcPr>
            <w:tcW w:w="2047" w:type="dxa"/>
            <w:gridSpan w:val="2"/>
          </w:tcPr>
          <w:p w14:paraId="4542F33D" w14:textId="77777777" w:rsidR="002074A9" w:rsidRDefault="002074A9" w:rsidP="009A6C55">
            <w:pPr>
              <w:jc w:val="center"/>
              <w:rPr>
                <w:rFonts w:ascii="Times New Roman" w:hAnsi="Times New Roman" w:cs="Times New Roman"/>
                <w:b/>
                <w:bCs/>
              </w:rPr>
            </w:pPr>
            <w:r>
              <w:rPr>
                <w:rFonts w:ascii="Times New Roman" w:hAnsi="Times New Roman" w:cs="Times New Roman"/>
                <w:b/>
                <w:bCs/>
              </w:rPr>
              <w:t>$23,560</w:t>
            </w:r>
          </w:p>
        </w:tc>
        <w:tc>
          <w:tcPr>
            <w:tcW w:w="1350" w:type="dxa"/>
            <w:tcBorders>
              <w:right w:val="single" w:sz="4" w:space="0" w:color="auto"/>
            </w:tcBorders>
          </w:tcPr>
          <w:p w14:paraId="347A4740" w14:textId="77777777" w:rsidR="002074A9" w:rsidRDefault="002074A9" w:rsidP="009A6C55">
            <w:pPr>
              <w:jc w:val="center"/>
              <w:rPr>
                <w:rFonts w:ascii="Times New Roman" w:hAnsi="Times New Roman" w:cs="Times New Roman"/>
              </w:rPr>
            </w:pPr>
            <w:r>
              <w:rPr>
                <w:rFonts w:ascii="Times New Roman" w:hAnsi="Times New Roman" w:cs="Times New Roman"/>
              </w:rPr>
              <w:t>$ 78,455</w:t>
            </w:r>
          </w:p>
        </w:tc>
        <w:tc>
          <w:tcPr>
            <w:tcW w:w="360" w:type="dxa"/>
            <w:vMerge/>
            <w:tcBorders>
              <w:left w:val="single" w:sz="4" w:space="0" w:color="auto"/>
              <w:bottom w:val="single" w:sz="4" w:space="0" w:color="FFFFFF" w:themeColor="background1"/>
              <w:right w:val="thinThickSmallGap" w:sz="12" w:space="0" w:color="FFFFFF" w:themeColor="background1"/>
            </w:tcBorders>
          </w:tcPr>
          <w:p w14:paraId="520C1ECB" w14:textId="77777777" w:rsidR="002074A9" w:rsidRDefault="002074A9">
            <w:pPr>
              <w:rPr>
                <w:rFonts w:ascii="Times New Roman" w:hAnsi="Times New Roman" w:cs="Times New Roman"/>
                <w:b/>
              </w:rPr>
            </w:pPr>
          </w:p>
        </w:tc>
        <w:tc>
          <w:tcPr>
            <w:tcW w:w="5374" w:type="dxa"/>
            <w:vMerge/>
            <w:tcBorders>
              <w:left w:val="thinThickSmallGap" w:sz="12" w:space="0" w:color="FFFFFF" w:themeColor="background1"/>
              <w:right w:val="single" w:sz="4" w:space="0" w:color="FFFFFF" w:themeColor="background1"/>
            </w:tcBorders>
          </w:tcPr>
          <w:p w14:paraId="36062298" w14:textId="77777777" w:rsidR="002074A9" w:rsidRDefault="002074A9">
            <w:pPr>
              <w:rPr>
                <w:rFonts w:ascii="Times New Roman" w:hAnsi="Times New Roman" w:cs="Times New Roman"/>
                <w:b/>
              </w:rPr>
            </w:pPr>
          </w:p>
        </w:tc>
      </w:tr>
      <w:tr w:rsidR="002074A9" w14:paraId="518BFBF0" w14:textId="77777777" w:rsidTr="004D32DF">
        <w:trPr>
          <w:trHeight w:val="225"/>
        </w:trPr>
        <w:tc>
          <w:tcPr>
            <w:tcW w:w="1728" w:type="dxa"/>
            <w:gridSpan w:val="2"/>
          </w:tcPr>
          <w:p w14:paraId="10C2E0C5" w14:textId="77777777" w:rsidR="002074A9" w:rsidRDefault="002074A9" w:rsidP="00B552F7">
            <w:pPr>
              <w:rPr>
                <w:rFonts w:ascii="Times New Roman" w:hAnsi="Times New Roman" w:cs="Times New Roman"/>
                <w:b/>
                <w:bCs/>
              </w:rPr>
            </w:pPr>
            <w:r>
              <w:rPr>
                <w:rFonts w:ascii="Times New Roman" w:hAnsi="Times New Roman" w:cs="Times New Roman"/>
                <w:b/>
                <w:bCs/>
              </w:rPr>
              <w:t>Admin. Asst.</w:t>
            </w:r>
          </w:p>
        </w:tc>
        <w:tc>
          <w:tcPr>
            <w:tcW w:w="2047" w:type="dxa"/>
            <w:gridSpan w:val="2"/>
          </w:tcPr>
          <w:p w14:paraId="1F35AD33" w14:textId="77777777" w:rsidR="002074A9" w:rsidRDefault="002074A9" w:rsidP="00B552F7">
            <w:pPr>
              <w:jc w:val="center"/>
              <w:rPr>
                <w:rFonts w:ascii="Times New Roman" w:hAnsi="Times New Roman" w:cs="Times New Roman"/>
                <w:b/>
                <w:bCs/>
              </w:rPr>
            </w:pPr>
            <w:r>
              <w:rPr>
                <w:rFonts w:ascii="Times New Roman" w:hAnsi="Times New Roman" w:cs="Times New Roman"/>
                <w:b/>
                <w:bCs/>
              </w:rPr>
              <w:t>$29,660</w:t>
            </w:r>
          </w:p>
        </w:tc>
        <w:tc>
          <w:tcPr>
            <w:tcW w:w="1350" w:type="dxa"/>
            <w:tcBorders>
              <w:right w:val="single" w:sz="4" w:space="0" w:color="auto"/>
            </w:tcBorders>
          </w:tcPr>
          <w:p w14:paraId="694249E1" w14:textId="77777777" w:rsidR="002074A9" w:rsidRDefault="002074A9" w:rsidP="00B552F7">
            <w:pPr>
              <w:jc w:val="center"/>
              <w:rPr>
                <w:rFonts w:ascii="Times New Roman" w:hAnsi="Times New Roman" w:cs="Times New Roman"/>
              </w:rPr>
            </w:pPr>
            <w:r>
              <w:rPr>
                <w:rFonts w:ascii="Times New Roman" w:hAnsi="Times New Roman" w:cs="Times New Roman"/>
              </w:rPr>
              <w:t>$ 98,768</w:t>
            </w:r>
          </w:p>
        </w:tc>
        <w:tc>
          <w:tcPr>
            <w:tcW w:w="360" w:type="dxa"/>
            <w:vMerge/>
            <w:tcBorders>
              <w:left w:val="single" w:sz="4" w:space="0" w:color="auto"/>
              <w:bottom w:val="single" w:sz="4" w:space="0" w:color="FFFFFF" w:themeColor="background1"/>
              <w:right w:val="thinThickSmallGap" w:sz="12" w:space="0" w:color="FFFFFF" w:themeColor="background1"/>
            </w:tcBorders>
          </w:tcPr>
          <w:p w14:paraId="2F191A1A" w14:textId="77777777" w:rsidR="002074A9" w:rsidRDefault="002074A9">
            <w:pPr>
              <w:rPr>
                <w:rFonts w:ascii="Times New Roman" w:hAnsi="Times New Roman" w:cs="Times New Roman"/>
                <w:b/>
              </w:rPr>
            </w:pPr>
          </w:p>
        </w:tc>
        <w:tc>
          <w:tcPr>
            <w:tcW w:w="5374" w:type="dxa"/>
            <w:vMerge/>
            <w:tcBorders>
              <w:left w:val="thinThickSmallGap" w:sz="12" w:space="0" w:color="FFFFFF" w:themeColor="background1"/>
              <w:right w:val="single" w:sz="4" w:space="0" w:color="FFFFFF" w:themeColor="background1"/>
            </w:tcBorders>
          </w:tcPr>
          <w:p w14:paraId="710B175B" w14:textId="77777777" w:rsidR="002074A9" w:rsidRDefault="002074A9">
            <w:pPr>
              <w:rPr>
                <w:rFonts w:ascii="Times New Roman" w:hAnsi="Times New Roman" w:cs="Times New Roman"/>
                <w:b/>
              </w:rPr>
            </w:pPr>
          </w:p>
        </w:tc>
      </w:tr>
      <w:tr w:rsidR="002074A9" w14:paraId="34D20496" w14:textId="77777777" w:rsidTr="004D32DF">
        <w:trPr>
          <w:trHeight w:val="225"/>
        </w:trPr>
        <w:tc>
          <w:tcPr>
            <w:tcW w:w="1728" w:type="dxa"/>
            <w:gridSpan w:val="2"/>
          </w:tcPr>
          <w:p w14:paraId="024D0606" w14:textId="77777777" w:rsidR="002074A9" w:rsidRDefault="002074A9" w:rsidP="00B552F7">
            <w:pPr>
              <w:rPr>
                <w:rFonts w:ascii="Times New Roman" w:hAnsi="Times New Roman" w:cs="Times New Roman"/>
                <w:b/>
                <w:bCs/>
              </w:rPr>
            </w:pPr>
            <w:r>
              <w:rPr>
                <w:rFonts w:ascii="Times New Roman" w:hAnsi="Times New Roman" w:cs="Times New Roman"/>
                <w:b/>
                <w:bCs/>
              </w:rPr>
              <w:t>Prod. Worker</w:t>
            </w:r>
          </w:p>
        </w:tc>
        <w:tc>
          <w:tcPr>
            <w:tcW w:w="2047" w:type="dxa"/>
            <w:gridSpan w:val="2"/>
          </w:tcPr>
          <w:p w14:paraId="5FECD3DE" w14:textId="77777777" w:rsidR="002074A9" w:rsidRDefault="002074A9" w:rsidP="009A6C55">
            <w:pPr>
              <w:jc w:val="center"/>
              <w:rPr>
                <w:rFonts w:ascii="Times New Roman" w:hAnsi="Times New Roman" w:cs="Times New Roman"/>
                <w:b/>
                <w:bCs/>
              </w:rPr>
            </w:pPr>
            <w:r>
              <w:rPr>
                <w:rFonts w:ascii="Times New Roman" w:hAnsi="Times New Roman" w:cs="Times New Roman"/>
                <w:b/>
                <w:bCs/>
              </w:rPr>
              <w:t>$31,860</w:t>
            </w:r>
          </w:p>
        </w:tc>
        <w:tc>
          <w:tcPr>
            <w:tcW w:w="1350" w:type="dxa"/>
            <w:tcBorders>
              <w:right w:val="single" w:sz="4" w:space="0" w:color="auto"/>
            </w:tcBorders>
          </w:tcPr>
          <w:p w14:paraId="1B88D4A1" w14:textId="77777777" w:rsidR="002074A9" w:rsidRDefault="002074A9" w:rsidP="009A6C55">
            <w:pPr>
              <w:jc w:val="center"/>
              <w:rPr>
                <w:rFonts w:ascii="Times New Roman" w:hAnsi="Times New Roman" w:cs="Times New Roman"/>
              </w:rPr>
            </w:pPr>
            <w:r>
              <w:rPr>
                <w:rFonts w:ascii="Times New Roman" w:hAnsi="Times New Roman" w:cs="Times New Roman"/>
              </w:rPr>
              <w:t>$106,094</w:t>
            </w:r>
          </w:p>
        </w:tc>
        <w:tc>
          <w:tcPr>
            <w:tcW w:w="360" w:type="dxa"/>
            <w:vMerge/>
            <w:tcBorders>
              <w:left w:val="single" w:sz="4" w:space="0" w:color="auto"/>
              <w:bottom w:val="single" w:sz="4" w:space="0" w:color="FFFFFF" w:themeColor="background1"/>
              <w:right w:val="thinThickSmallGap" w:sz="12" w:space="0" w:color="FFFFFF" w:themeColor="background1"/>
            </w:tcBorders>
          </w:tcPr>
          <w:p w14:paraId="6B51DAF5" w14:textId="77777777" w:rsidR="002074A9" w:rsidRDefault="002074A9">
            <w:pPr>
              <w:rPr>
                <w:rFonts w:ascii="Times New Roman" w:hAnsi="Times New Roman" w:cs="Times New Roman"/>
                <w:b/>
              </w:rPr>
            </w:pPr>
          </w:p>
        </w:tc>
        <w:tc>
          <w:tcPr>
            <w:tcW w:w="5374" w:type="dxa"/>
            <w:vMerge/>
            <w:tcBorders>
              <w:left w:val="thinThickSmallGap" w:sz="12" w:space="0" w:color="FFFFFF" w:themeColor="background1"/>
              <w:right w:val="single" w:sz="4" w:space="0" w:color="FFFFFF" w:themeColor="background1"/>
            </w:tcBorders>
          </w:tcPr>
          <w:p w14:paraId="3E49EB3B" w14:textId="77777777" w:rsidR="002074A9" w:rsidRDefault="002074A9">
            <w:pPr>
              <w:rPr>
                <w:rFonts w:ascii="Times New Roman" w:hAnsi="Times New Roman" w:cs="Times New Roman"/>
                <w:b/>
              </w:rPr>
            </w:pPr>
          </w:p>
        </w:tc>
      </w:tr>
      <w:tr w:rsidR="002074A9" w14:paraId="4094B744" w14:textId="77777777" w:rsidTr="004D32DF">
        <w:trPr>
          <w:trHeight w:val="225"/>
        </w:trPr>
        <w:tc>
          <w:tcPr>
            <w:tcW w:w="1728" w:type="dxa"/>
            <w:gridSpan w:val="2"/>
          </w:tcPr>
          <w:p w14:paraId="7806B346" w14:textId="77777777" w:rsidR="002074A9" w:rsidRDefault="002074A9" w:rsidP="00B552F7">
            <w:pPr>
              <w:rPr>
                <w:rFonts w:ascii="Times New Roman" w:hAnsi="Times New Roman" w:cs="Times New Roman"/>
                <w:b/>
                <w:bCs/>
              </w:rPr>
            </w:pPr>
            <w:r>
              <w:rPr>
                <w:rFonts w:ascii="Times New Roman" w:hAnsi="Times New Roman" w:cs="Times New Roman"/>
                <w:b/>
                <w:bCs/>
              </w:rPr>
              <w:t>Const. Worker</w:t>
            </w:r>
          </w:p>
        </w:tc>
        <w:tc>
          <w:tcPr>
            <w:tcW w:w="2047" w:type="dxa"/>
            <w:gridSpan w:val="2"/>
          </w:tcPr>
          <w:p w14:paraId="34187AE4" w14:textId="77777777" w:rsidR="002074A9" w:rsidRDefault="002074A9" w:rsidP="00B552F7">
            <w:pPr>
              <w:jc w:val="center"/>
              <w:rPr>
                <w:rFonts w:ascii="Times New Roman" w:hAnsi="Times New Roman" w:cs="Times New Roman"/>
                <w:b/>
                <w:bCs/>
              </w:rPr>
            </w:pPr>
            <w:r>
              <w:rPr>
                <w:rFonts w:ascii="Times New Roman" w:hAnsi="Times New Roman" w:cs="Times New Roman"/>
                <w:b/>
                <w:bCs/>
              </w:rPr>
              <w:t>$32,700</w:t>
            </w:r>
          </w:p>
        </w:tc>
        <w:tc>
          <w:tcPr>
            <w:tcW w:w="1350" w:type="dxa"/>
            <w:tcBorders>
              <w:right w:val="single" w:sz="4" w:space="0" w:color="auto"/>
            </w:tcBorders>
          </w:tcPr>
          <w:p w14:paraId="2A2F5D6A" w14:textId="77777777" w:rsidR="002074A9" w:rsidRDefault="002074A9" w:rsidP="002074A9">
            <w:pPr>
              <w:jc w:val="center"/>
              <w:rPr>
                <w:rFonts w:ascii="Times New Roman" w:hAnsi="Times New Roman" w:cs="Times New Roman"/>
              </w:rPr>
            </w:pPr>
            <w:r>
              <w:rPr>
                <w:rFonts w:ascii="Times New Roman" w:hAnsi="Times New Roman" w:cs="Times New Roman"/>
              </w:rPr>
              <w:t>$108,891</w:t>
            </w:r>
          </w:p>
        </w:tc>
        <w:tc>
          <w:tcPr>
            <w:tcW w:w="360" w:type="dxa"/>
            <w:vMerge/>
            <w:tcBorders>
              <w:left w:val="single" w:sz="4" w:space="0" w:color="auto"/>
              <w:bottom w:val="single" w:sz="4" w:space="0" w:color="FFFFFF" w:themeColor="background1"/>
              <w:right w:val="thinThickSmallGap" w:sz="12" w:space="0" w:color="FFFFFF" w:themeColor="background1"/>
            </w:tcBorders>
          </w:tcPr>
          <w:p w14:paraId="761F6427" w14:textId="77777777" w:rsidR="002074A9" w:rsidRDefault="002074A9">
            <w:pPr>
              <w:rPr>
                <w:rFonts w:ascii="Times New Roman" w:hAnsi="Times New Roman" w:cs="Times New Roman"/>
                <w:b/>
              </w:rPr>
            </w:pPr>
          </w:p>
        </w:tc>
        <w:tc>
          <w:tcPr>
            <w:tcW w:w="5374" w:type="dxa"/>
            <w:vMerge/>
            <w:tcBorders>
              <w:left w:val="thinThickSmallGap" w:sz="12" w:space="0" w:color="FFFFFF" w:themeColor="background1"/>
              <w:right w:val="single" w:sz="4" w:space="0" w:color="FFFFFF" w:themeColor="background1"/>
            </w:tcBorders>
          </w:tcPr>
          <w:p w14:paraId="2D52124C" w14:textId="77777777" w:rsidR="002074A9" w:rsidRDefault="002074A9">
            <w:pPr>
              <w:rPr>
                <w:rFonts w:ascii="Times New Roman" w:hAnsi="Times New Roman" w:cs="Times New Roman"/>
                <w:b/>
              </w:rPr>
            </w:pPr>
          </w:p>
        </w:tc>
      </w:tr>
      <w:tr w:rsidR="002074A9" w14:paraId="45A4D11D" w14:textId="77777777" w:rsidTr="004D32DF">
        <w:trPr>
          <w:trHeight w:val="225"/>
        </w:trPr>
        <w:tc>
          <w:tcPr>
            <w:tcW w:w="1728" w:type="dxa"/>
            <w:gridSpan w:val="2"/>
          </w:tcPr>
          <w:p w14:paraId="24477463" w14:textId="77777777" w:rsidR="002074A9" w:rsidRDefault="002074A9" w:rsidP="00B552F7">
            <w:pPr>
              <w:rPr>
                <w:rFonts w:ascii="Times New Roman" w:hAnsi="Times New Roman" w:cs="Times New Roman"/>
                <w:b/>
                <w:bCs/>
              </w:rPr>
            </w:pPr>
            <w:r>
              <w:rPr>
                <w:rFonts w:ascii="Times New Roman" w:hAnsi="Times New Roman" w:cs="Times New Roman"/>
                <w:b/>
                <w:bCs/>
              </w:rPr>
              <w:t>LPN</w:t>
            </w:r>
          </w:p>
        </w:tc>
        <w:tc>
          <w:tcPr>
            <w:tcW w:w="2047" w:type="dxa"/>
            <w:gridSpan w:val="2"/>
          </w:tcPr>
          <w:p w14:paraId="6448B4C8" w14:textId="77777777" w:rsidR="002074A9" w:rsidRDefault="002074A9" w:rsidP="009A6C55">
            <w:pPr>
              <w:jc w:val="center"/>
              <w:rPr>
                <w:rFonts w:ascii="Times New Roman" w:hAnsi="Times New Roman" w:cs="Times New Roman"/>
                <w:b/>
                <w:bCs/>
              </w:rPr>
            </w:pPr>
            <w:r>
              <w:rPr>
                <w:rFonts w:ascii="Times New Roman" w:hAnsi="Times New Roman" w:cs="Times New Roman"/>
                <w:b/>
                <w:bCs/>
              </w:rPr>
              <w:t>$35,680</w:t>
            </w:r>
          </w:p>
        </w:tc>
        <w:tc>
          <w:tcPr>
            <w:tcW w:w="1350" w:type="dxa"/>
            <w:tcBorders>
              <w:right w:val="single" w:sz="4" w:space="0" w:color="auto"/>
            </w:tcBorders>
          </w:tcPr>
          <w:p w14:paraId="544C4D0C" w14:textId="77777777" w:rsidR="002074A9" w:rsidRDefault="002074A9" w:rsidP="009A6C55">
            <w:pPr>
              <w:jc w:val="center"/>
              <w:rPr>
                <w:rFonts w:ascii="Times New Roman" w:hAnsi="Times New Roman" w:cs="Times New Roman"/>
              </w:rPr>
            </w:pPr>
            <w:r>
              <w:rPr>
                <w:rFonts w:ascii="Times New Roman" w:hAnsi="Times New Roman" w:cs="Times New Roman"/>
              </w:rPr>
              <w:t>$118,814</w:t>
            </w:r>
          </w:p>
        </w:tc>
        <w:tc>
          <w:tcPr>
            <w:tcW w:w="360" w:type="dxa"/>
            <w:vMerge/>
            <w:tcBorders>
              <w:left w:val="single" w:sz="4" w:space="0" w:color="auto"/>
              <w:bottom w:val="single" w:sz="4" w:space="0" w:color="FFFFFF" w:themeColor="background1"/>
              <w:right w:val="thinThickSmallGap" w:sz="12" w:space="0" w:color="FFFFFF" w:themeColor="background1"/>
            </w:tcBorders>
          </w:tcPr>
          <w:p w14:paraId="0E34B0E3" w14:textId="77777777" w:rsidR="002074A9" w:rsidRDefault="002074A9">
            <w:pPr>
              <w:rPr>
                <w:rFonts w:ascii="Times New Roman" w:hAnsi="Times New Roman" w:cs="Times New Roman"/>
                <w:b/>
              </w:rPr>
            </w:pPr>
          </w:p>
        </w:tc>
        <w:tc>
          <w:tcPr>
            <w:tcW w:w="5374" w:type="dxa"/>
            <w:vMerge/>
            <w:tcBorders>
              <w:left w:val="thinThickSmallGap" w:sz="12" w:space="0" w:color="FFFFFF" w:themeColor="background1"/>
              <w:right w:val="single" w:sz="4" w:space="0" w:color="FFFFFF" w:themeColor="background1"/>
            </w:tcBorders>
          </w:tcPr>
          <w:p w14:paraId="16729AAE" w14:textId="77777777" w:rsidR="002074A9" w:rsidRDefault="002074A9">
            <w:pPr>
              <w:rPr>
                <w:rFonts w:ascii="Times New Roman" w:hAnsi="Times New Roman" w:cs="Times New Roman"/>
                <w:b/>
              </w:rPr>
            </w:pPr>
          </w:p>
        </w:tc>
      </w:tr>
      <w:tr w:rsidR="002074A9" w14:paraId="3ED4C3C9" w14:textId="77777777" w:rsidTr="004D32DF">
        <w:trPr>
          <w:trHeight w:val="225"/>
        </w:trPr>
        <w:tc>
          <w:tcPr>
            <w:tcW w:w="1728" w:type="dxa"/>
            <w:gridSpan w:val="2"/>
          </w:tcPr>
          <w:p w14:paraId="5EF71F73" w14:textId="77777777" w:rsidR="002074A9" w:rsidRDefault="002074A9" w:rsidP="00B552F7">
            <w:pPr>
              <w:rPr>
                <w:rFonts w:ascii="Times New Roman" w:hAnsi="Times New Roman" w:cs="Times New Roman"/>
                <w:b/>
                <w:bCs/>
              </w:rPr>
            </w:pPr>
            <w:r>
              <w:rPr>
                <w:rFonts w:ascii="Times New Roman" w:hAnsi="Times New Roman" w:cs="Times New Roman"/>
                <w:b/>
                <w:bCs/>
              </w:rPr>
              <w:t>Police</w:t>
            </w:r>
          </w:p>
        </w:tc>
        <w:tc>
          <w:tcPr>
            <w:tcW w:w="2047" w:type="dxa"/>
            <w:gridSpan w:val="2"/>
          </w:tcPr>
          <w:p w14:paraId="497E576B" w14:textId="77777777" w:rsidR="002074A9" w:rsidRDefault="002074A9" w:rsidP="009A6C55">
            <w:pPr>
              <w:jc w:val="center"/>
              <w:rPr>
                <w:rFonts w:ascii="Times New Roman" w:hAnsi="Times New Roman" w:cs="Times New Roman"/>
                <w:b/>
                <w:bCs/>
              </w:rPr>
            </w:pPr>
            <w:r>
              <w:rPr>
                <w:rFonts w:ascii="Times New Roman" w:hAnsi="Times New Roman" w:cs="Times New Roman"/>
                <w:b/>
                <w:bCs/>
              </w:rPr>
              <w:t>$41,020</w:t>
            </w:r>
          </w:p>
        </w:tc>
        <w:tc>
          <w:tcPr>
            <w:tcW w:w="1350" w:type="dxa"/>
            <w:tcBorders>
              <w:right w:val="single" w:sz="4" w:space="0" w:color="auto"/>
            </w:tcBorders>
          </w:tcPr>
          <w:p w14:paraId="0EEC7925" w14:textId="77777777" w:rsidR="002074A9" w:rsidRDefault="002074A9" w:rsidP="009A6C55">
            <w:pPr>
              <w:jc w:val="center"/>
              <w:rPr>
                <w:rFonts w:ascii="Times New Roman" w:hAnsi="Times New Roman" w:cs="Times New Roman"/>
              </w:rPr>
            </w:pPr>
            <w:r>
              <w:rPr>
                <w:rFonts w:ascii="Times New Roman" w:hAnsi="Times New Roman" w:cs="Times New Roman"/>
              </w:rPr>
              <w:t>$136,596</w:t>
            </w:r>
          </w:p>
        </w:tc>
        <w:tc>
          <w:tcPr>
            <w:tcW w:w="360" w:type="dxa"/>
            <w:vMerge/>
            <w:tcBorders>
              <w:left w:val="single" w:sz="4" w:space="0" w:color="auto"/>
              <w:bottom w:val="single" w:sz="4" w:space="0" w:color="FFFFFF" w:themeColor="background1"/>
              <w:right w:val="thinThickSmallGap" w:sz="12" w:space="0" w:color="FFFFFF" w:themeColor="background1"/>
            </w:tcBorders>
          </w:tcPr>
          <w:p w14:paraId="20F028AE" w14:textId="77777777" w:rsidR="002074A9" w:rsidRDefault="002074A9">
            <w:pPr>
              <w:rPr>
                <w:rFonts w:ascii="Times New Roman" w:hAnsi="Times New Roman" w:cs="Times New Roman"/>
                <w:b/>
              </w:rPr>
            </w:pPr>
          </w:p>
        </w:tc>
        <w:tc>
          <w:tcPr>
            <w:tcW w:w="5374" w:type="dxa"/>
            <w:vMerge/>
            <w:tcBorders>
              <w:left w:val="thinThickSmallGap" w:sz="12" w:space="0" w:color="FFFFFF" w:themeColor="background1"/>
              <w:right w:val="single" w:sz="4" w:space="0" w:color="FFFFFF" w:themeColor="background1"/>
            </w:tcBorders>
          </w:tcPr>
          <w:p w14:paraId="38556371" w14:textId="77777777" w:rsidR="002074A9" w:rsidRDefault="002074A9">
            <w:pPr>
              <w:rPr>
                <w:rFonts w:ascii="Times New Roman" w:hAnsi="Times New Roman" w:cs="Times New Roman"/>
                <w:b/>
              </w:rPr>
            </w:pPr>
          </w:p>
        </w:tc>
      </w:tr>
      <w:tr w:rsidR="004A336A" w14:paraId="0C2E0D8C" w14:textId="77777777" w:rsidTr="004D32DF">
        <w:trPr>
          <w:trHeight w:val="225"/>
        </w:trPr>
        <w:tc>
          <w:tcPr>
            <w:tcW w:w="1728" w:type="dxa"/>
            <w:gridSpan w:val="2"/>
            <w:tcBorders>
              <w:bottom w:val="thinThickSmallGap" w:sz="12" w:space="0" w:color="1F4E79" w:themeColor="accent1" w:themeShade="80"/>
            </w:tcBorders>
          </w:tcPr>
          <w:p w14:paraId="0367D8C7" w14:textId="77777777" w:rsidR="002074A9" w:rsidRDefault="002074A9" w:rsidP="00B552F7">
            <w:pPr>
              <w:rPr>
                <w:rFonts w:ascii="Times New Roman" w:hAnsi="Times New Roman" w:cs="Times New Roman"/>
                <w:b/>
                <w:bCs/>
              </w:rPr>
            </w:pPr>
            <w:r>
              <w:rPr>
                <w:rFonts w:ascii="Times New Roman" w:hAnsi="Times New Roman" w:cs="Times New Roman"/>
                <w:b/>
                <w:bCs/>
              </w:rPr>
              <w:t>Teacher</w:t>
            </w:r>
          </w:p>
        </w:tc>
        <w:tc>
          <w:tcPr>
            <w:tcW w:w="2047" w:type="dxa"/>
            <w:gridSpan w:val="2"/>
            <w:tcBorders>
              <w:bottom w:val="thinThickSmallGap" w:sz="12" w:space="0" w:color="1F4E79" w:themeColor="accent1" w:themeShade="80"/>
            </w:tcBorders>
          </w:tcPr>
          <w:p w14:paraId="41F40D34" w14:textId="77777777" w:rsidR="002074A9" w:rsidRDefault="007E606A" w:rsidP="009A6C55">
            <w:pPr>
              <w:jc w:val="center"/>
              <w:rPr>
                <w:rFonts w:ascii="Times New Roman" w:hAnsi="Times New Roman" w:cs="Times New Roman"/>
                <w:b/>
                <w:bCs/>
              </w:rPr>
            </w:pPr>
            <w:r>
              <w:rPr>
                <w:rFonts w:ascii="Times New Roman" w:hAnsi="Times New Roman" w:cs="Times New Roman"/>
                <w:b/>
                <w:bCs/>
              </w:rPr>
              <w:t>$46,010</w:t>
            </w:r>
          </w:p>
        </w:tc>
        <w:tc>
          <w:tcPr>
            <w:tcW w:w="1350" w:type="dxa"/>
            <w:tcBorders>
              <w:bottom w:val="thinThickSmallGap" w:sz="12" w:space="0" w:color="1F4E79" w:themeColor="accent1" w:themeShade="80"/>
              <w:right w:val="single" w:sz="4" w:space="0" w:color="auto"/>
            </w:tcBorders>
          </w:tcPr>
          <w:p w14:paraId="4AAB6599" w14:textId="77777777" w:rsidR="002074A9" w:rsidRDefault="007E606A" w:rsidP="009A6C55">
            <w:pPr>
              <w:jc w:val="center"/>
              <w:rPr>
                <w:rFonts w:ascii="Times New Roman" w:hAnsi="Times New Roman" w:cs="Times New Roman"/>
              </w:rPr>
            </w:pPr>
            <w:r>
              <w:rPr>
                <w:rFonts w:ascii="Times New Roman" w:hAnsi="Times New Roman" w:cs="Times New Roman"/>
              </w:rPr>
              <w:t>$153,213</w:t>
            </w:r>
          </w:p>
        </w:tc>
        <w:tc>
          <w:tcPr>
            <w:tcW w:w="360" w:type="dxa"/>
            <w:vMerge/>
            <w:tcBorders>
              <w:left w:val="single" w:sz="4" w:space="0" w:color="auto"/>
              <w:bottom w:val="single" w:sz="4" w:space="0" w:color="FFFFFF" w:themeColor="background1"/>
              <w:right w:val="thinThickSmallGap" w:sz="12" w:space="0" w:color="FFFFFF" w:themeColor="background1"/>
            </w:tcBorders>
          </w:tcPr>
          <w:p w14:paraId="2C657307" w14:textId="77777777" w:rsidR="002074A9" w:rsidRDefault="002074A9">
            <w:pPr>
              <w:rPr>
                <w:rFonts w:ascii="Times New Roman" w:hAnsi="Times New Roman" w:cs="Times New Roman"/>
                <w:b/>
              </w:rPr>
            </w:pPr>
          </w:p>
        </w:tc>
        <w:tc>
          <w:tcPr>
            <w:tcW w:w="5374" w:type="dxa"/>
            <w:vMerge/>
            <w:tcBorders>
              <w:left w:val="thinThickSmallGap" w:sz="12" w:space="0" w:color="FFFFFF" w:themeColor="background1"/>
              <w:right w:val="single" w:sz="4" w:space="0" w:color="FFFFFF" w:themeColor="background1"/>
            </w:tcBorders>
          </w:tcPr>
          <w:p w14:paraId="4AFAA238" w14:textId="77777777" w:rsidR="002074A9" w:rsidRDefault="002074A9">
            <w:pPr>
              <w:rPr>
                <w:rFonts w:ascii="Times New Roman" w:hAnsi="Times New Roman" w:cs="Times New Roman"/>
                <w:b/>
              </w:rPr>
            </w:pPr>
          </w:p>
        </w:tc>
      </w:tr>
      <w:tr w:rsidR="00A9002A" w14:paraId="75D97FAB" w14:textId="77777777" w:rsidTr="004D32DF">
        <w:trPr>
          <w:trHeight w:val="225"/>
        </w:trPr>
        <w:tc>
          <w:tcPr>
            <w:tcW w:w="5125" w:type="dxa"/>
            <w:gridSpan w:val="5"/>
            <w:tcBorders>
              <w:left w:val="single" w:sz="4" w:space="0" w:color="FFFFFF" w:themeColor="background1"/>
              <w:bottom w:val="single" w:sz="4" w:space="0" w:color="FFFFFF" w:themeColor="background1"/>
              <w:right w:val="single" w:sz="4" w:space="0" w:color="FFFFFF" w:themeColor="background1"/>
            </w:tcBorders>
          </w:tcPr>
          <w:p w14:paraId="189B9E20" w14:textId="77777777" w:rsidR="00A9002A" w:rsidRDefault="00A9002A" w:rsidP="00A9002A">
            <w:pPr>
              <w:rPr>
                <w:rFonts w:ascii="Times New Roman" w:hAnsi="Times New Roman" w:cs="Times New Roman"/>
                <w:sz w:val="16"/>
                <w:szCs w:val="16"/>
              </w:rPr>
            </w:pPr>
            <w:r w:rsidRPr="00A9002A">
              <w:rPr>
                <w:rFonts w:ascii="Times New Roman" w:hAnsi="Times New Roman" w:cs="Times New Roman"/>
                <w:sz w:val="16"/>
                <w:szCs w:val="16"/>
              </w:rPr>
              <w:t>Source:bls.gov/oes</w:t>
            </w:r>
          </w:p>
          <w:p w14:paraId="5DCA671C" w14:textId="77777777" w:rsidR="00363CD9" w:rsidRPr="00A9002A" w:rsidRDefault="00363CD9" w:rsidP="00A9002A">
            <w:pPr>
              <w:rPr>
                <w:rFonts w:ascii="Times New Roman" w:hAnsi="Times New Roman" w:cs="Times New Roman"/>
                <w:sz w:val="16"/>
                <w:szCs w:val="16"/>
              </w:rPr>
            </w:pPr>
          </w:p>
        </w:tc>
        <w:tc>
          <w:tcPr>
            <w:tcW w:w="360" w:type="dxa"/>
            <w:vMerge/>
            <w:tcBorders>
              <w:left w:val="single" w:sz="4" w:space="0" w:color="FFFFFF" w:themeColor="background1"/>
              <w:bottom w:val="single" w:sz="4" w:space="0" w:color="FFFFFF" w:themeColor="background1"/>
              <w:right w:val="thinThickSmallGap" w:sz="12" w:space="0" w:color="FFFFFF" w:themeColor="background1"/>
            </w:tcBorders>
          </w:tcPr>
          <w:p w14:paraId="38E2804E" w14:textId="77777777" w:rsidR="00A9002A" w:rsidRDefault="00A9002A">
            <w:pPr>
              <w:rPr>
                <w:rFonts w:ascii="Times New Roman" w:hAnsi="Times New Roman" w:cs="Times New Roman"/>
                <w:b/>
              </w:rPr>
            </w:pPr>
          </w:p>
        </w:tc>
        <w:tc>
          <w:tcPr>
            <w:tcW w:w="5374" w:type="dxa"/>
            <w:vMerge/>
            <w:tcBorders>
              <w:left w:val="thinThickSmallGap" w:sz="12" w:space="0" w:color="FFFFFF" w:themeColor="background1"/>
              <w:right w:val="single" w:sz="4" w:space="0" w:color="FFFFFF" w:themeColor="background1"/>
            </w:tcBorders>
          </w:tcPr>
          <w:p w14:paraId="6460EFB9" w14:textId="77777777" w:rsidR="00A9002A" w:rsidRDefault="00A9002A">
            <w:pPr>
              <w:rPr>
                <w:rFonts w:ascii="Times New Roman" w:hAnsi="Times New Roman" w:cs="Times New Roman"/>
                <w:b/>
              </w:rPr>
            </w:pPr>
          </w:p>
        </w:tc>
      </w:tr>
      <w:tr w:rsidR="008B019D" w14:paraId="7F580010" w14:textId="77777777" w:rsidTr="004D32DF">
        <w:trPr>
          <w:trHeight w:val="2645"/>
        </w:trPr>
        <w:tc>
          <w:tcPr>
            <w:tcW w:w="5125" w:type="dxa"/>
            <w:gridSpan w:val="5"/>
            <w:tcBorders>
              <w:top w:val="nil"/>
              <w:left w:val="single" w:sz="4" w:space="0" w:color="FFFFFF" w:themeColor="background1"/>
              <w:bottom w:val="single" w:sz="4" w:space="0" w:color="FFFFFF" w:themeColor="background1"/>
              <w:right w:val="single" w:sz="4" w:space="0" w:color="FFFFFF" w:themeColor="background1"/>
            </w:tcBorders>
          </w:tcPr>
          <w:p w14:paraId="3403BFCE" w14:textId="77777777" w:rsidR="00A9002A" w:rsidRDefault="00823700" w:rsidP="00C252DB">
            <w:pPr>
              <w:shd w:val="clear" w:color="auto" w:fill="DEEAF6" w:themeFill="accent1" w:themeFillTint="33"/>
              <w:jc w:val="center"/>
              <w:rPr>
                <w:rFonts w:ascii="Times New Roman" w:hAnsi="Times New Roman" w:cs="Times New Roman"/>
                <w:b/>
              </w:rPr>
            </w:pPr>
            <w:r w:rsidRPr="00A9002A">
              <w:rPr>
                <w:rFonts w:ascii="Times New Roman" w:hAnsi="Times New Roman" w:cs="Times New Roman"/>
                <w:b/>
              </w:rPr>
              <w:t>Cost of Homeownership</w:t>
            </w:r>
          </w:p>
          <w:p w14:paraId="0EE1FEE8" w14:textId="77777777" w:rsidR="00A9002A" w:rsidRDefault="00E35EFC" w:rsidP="00C252DB">
            <w:pPr>
              <w:shd w:val="clear" w:color="auto" w:fill="DEEAF6" w:themeFill="accent1" w:themeFillTint="33"/>
              <w:jc w:val="center"/>
              <w:rPr>
                <w:rFonts w:ascii="Times New Roman" w:hAnsi="Times New Roman" w:cs="Times New Roman"/>
                <w:b/>
              </w:rPr>
            </w:pPr>
            <w:r w:rsidRPr="00A9002A">
              <w:rPr>
                <w:rFonts w:ascii="Times New Roman" w:hAnsi="Times New Roman" w:cs="Times New Roman"/>
                <w:b/>
              </w:rPr>
              <w:t xml:space="preserve">Too </w:t>
            </w:r>
            <w:r w:rsidR="00A9002A">
              <w:rPr>
                <w:rFonts w:ascii="Times New Roman" w:hAnsi="Times New Roman" w:cs="Times New Roman"/>
                <w:b/>
              </w:rPr>
              <w:t>High for Local Wage</w:t>
            </w:r>
          </w:p>
          <w:p w14:paraId="0EFCBF2F" w14:textId="2C29B1E2" w:rsidR="00A67F70" w:rsidRDefault="006D00D6" w:rsidP="00C252DB">
            <w:pPr>
              <w:shd w:val="clear" w:color="auto" w:fill="DEEAF6" w:themeFill="accent1" w:themeFillTint="33"/>
              <w:jc w:val="center"/>
              <w:rPr>
                <w:rFonts w:ascii="Times New Roman" w:hAnsi="Times New Roman" w:cs="Times New Roman"/>
                <w:b/>
              </w:rPr>
            </w:pPr>
            <w:r>
              <w:rPr>
                <w:rFonts w:ascii="Times New Roman" w:hAnsi="Times New Roman" w:cs="Times New Roman"/>
                <w:b/>
              </w:rPr>
              <w:t>December</w:t>
            </w:r>
            <w:r w:rsidR="00A67F70">
              <w:rPr>
                <w:rFonts w:ascii="Times New Roman" w:hAnsi="Times New Roman" w:cs="Times New Roman"/>
                <w:b/>
              </w:rPr>
              <w:t>, 2016</w:t>
            </w:r>
          </w:p>
          <w:p w14:paraId="113F2AB2" w14:textId="77777777" w:rsidR="00A9002A" w:rsidRPr="00CE68BD" w:rsidRDefault="00A9002A" w:rsidP="00A9002A">
            <w:pPr>
              <w:jc w:val="center"/>
              <w:rPr>
                <w:rFonts w:ascii="Times New Roman" w:hAnsi="Times New Roman" w:cs="Times New Roman"/>
                <w:b/>
                <w:sz w:val="16"/>
                <w:szCs w:val="16"/>
              </w:rPr>
            </w:pPr>
          </w:p>
          <w:tbl>
            <w:tblPr>
              <w:tblStyle w:val="TableGrid"/>
              <w:tblW w:w="4860" w:type="dxa"/>
              <w:tblInd w:w="62" w:type="dxa"/>
              <w:tblLayout w:type="fixed"/>
              <w:tblLook w:val="04A0" w:firstRow="1" w:lastRow="0" w:firstColumn="1" w:lastColumn="0" w:noHBand="0" w:noVBand="1"/>
            </w:tblPr>
            <w:tblGrid>
              <w:gridCol w:w="1170"/>
              <w:gridCol w:w="1350"/>
              <w:gridCol w:w="2340"/>
            </w:tblGrid>
            <w:tr w:rsidR="00A9002A" w14:paraId="186471DD" w14:textId="77777777" w:rsidTr="004D32DF">
              <w:trPr>
                <w:trHeight w:val="259"/>
              </w:trPr>
              <w:tc>
                <w:tcPr>
                  <w:tcW w:w="1170" w:type="dxa"/>
                </w:tcPr>
                <w:p w14:paraId="3F55A01E" w14:textId="77777777" w:rsidR="00A67F70" w:rsidRDefault="00A67F70" w:rsidP="0025555B">
                  <w:pPr>
                    <w:rPr>
                      <w:rFonts w:ascii="Times New Roman" w:hAnsi="Times New Roman" w:cs="Times New Roman"/>
                      <w:b/>
                    </w:rPr>
                  </w:pPr>
                </w:p>
                <w:p w14:paraId="52EC743E" w14:textId="77777777" w:rsidR="00A9002A" w:rsidRDefault="00A9002A" w:rsidP="00A67F70">
                  <w:pPr>
                    <w:jc w:val="center"/>
                    <w:rPr>
                      <w:rFonts w:ascii="Times New Roman" w:hAnsi="Times New Roman" w:cs="Times New Roman"/>
                      <w:b/>
                    </w:rPr>
                  </w:pPr>
                  <w:r>
                    <w:rPr>
                      <w:rFonts w:ascii="Times New Roman" w:hAnsi="Times New Roman" w:cs="Times New Roman"/>
                      <w:b/>
                    </w:rPr>
                    <w:t>County</w:t>
                  </w:r>
                </w:p>
              </w:tc>
              <w:tc>
                <w:tcPr>
                  <w:tcW w:w="1350" w:type="dxa"/>
                </w:tcPr>
                <w:p w14:paraId="54344417" w14:textId="77777777" w:rsidR="00A67F70" w:rsidRDefault="00A67F70" w:rsidP="0025555B">
                  <w:pPr>
                    <w:rPr>
                      <w:rFonts w:ascii="Times New Roman" w:hAnsi="Times New Roman" w:cs="Times New Roman"/>
                      <w:b/>
                    </w:rPr>
                  </w:pPr>
                </w:p>
                <w:p w14:paraId="742510D3" w14:textId="77777777" w:rsidR="00A9002A" w:rsidRDefault="00A9002A" w:rsidP="00A67F70">
                  <w:pPr>
                    <w:jc w:val="center"/>
                    <w:rPr>
                      <w:rFonts w:ascii="Times New Roman" w:hAnsi="Times New Roman" w:cs="Times New Roman"/>
                      <w:b/>
                    </w:rPr>
                  </w:pPr>
                  <w:r>
                    <w:rPr>
                      <w:rFonts w:ascii="Times New Roman" w:hAnsi="Times New Roman" w:cs="Times New Roman"/>
                      <w:b/>
                    </w:rPr>
                    <w:t>Median Sales Price</w:t>
                  </w:r>
                </w:p>
              </w:tc>
              <w:tc>
                <w:tcPr>
                  <w:tcW w:w="2340" w:type="dxa"/>
                </w:tcPr>
                <w:p w14:paraId="4D037320" w14:textId="77777777" w:rsidR="00A9002A" w:rsidRDefault="00A67F70" w:rsidP="00A67F70">
                  <w:pPr>
                    <w:jc w:val="center"/>
                    <w:rPr>
                      <w:rFonts w:ascii="Times New Roman" w:hAnsi="Times New Roman" w:cs="Times New Roman"/>
                      <w:b/>
                    </w:rPr>
                  </w:pPr>
                  <w:r>
                    <w:rPr>
                      <w:rFonts w:ascii="Times New Roman" w:hAnsi="Times New Roman" w:cs="Times New Roman"/>
                      <w:b/>
                    </w:rPr>
                    <w:t>Annual Income Needed to Purchase Median House Price</w:t>
                  </w:r>
                </w:p>
              </w:tc>
            </w:tr>
            <w:tr w:rsidR="00A9002A" w14:paraId="41914F6B" w14:textId="77777777" w:rsidTr="004D32DF">
              <w:trPr>
                <w:trHeight w:val="243"/>
              </w:trPr>
              <w:tc>
                <w:tcPr>
                  <w:tcW w:w="1170" w:type="dxa"/>
                </w:tcPr>
                <w:p w14:paraId="6070D997" w14:textId="77777777" w:rsidR="00A9002A" w:rsidRDefault="00A67F70" w:rsidP="0025555B">
                  <w:pPr>
                    <w:rPr>
                      <w:rFonts w:ascii="Times New Roman" w:hAnsi="Times New Roman" w:cs="Times New Roman"/>
                      <w:b/>
                    </w:rPr>
                  </w:pPr>
                  <w:r>
                    <w:rPr>
                      <w:rFonts w:ascii="Times New Roman" w:hAnsi="Times New Roman" w:cs="Times New Roman"/>
                      <w:b/>
                    </w:rPr>
                    <w:t>Berkeley</w:t>
                  </w:r>
                </w:p>
              </w:tc>
              <w:tc>
                <w:tcPr>
                  <w:tcW w:w="1350" w:type="dxa"/>
                </w:tcPr>
                <w:p w14:paraId="6458596F" w14:textId="690FE398" w:rsidR="00A9002A" w:rsidRDefault="006D00D6" w:rsidP="00A67F70">
                  <w:pPr>
                    <w:jc w:val="center"/>
                    <w:rPr>
                      <w:rFonts w:ascii="Times New Roman" w:hAnsi="Times New Roman" w:cs="Times New Roman"/>
                      <w:b/>
                    </w:rPr>
                  </w:pPr>
                  <w:r>
                    <w:rPr>
                      <w:rFonts w:ascii="Times New Roman" w:hAnsi="Times New Roman" w:cs="Times New Roman"/>
                      <w:b/>
                    </w:rPr>
                    <w:t>$163,500</w:t>
                  </w:r>
                </w:p>
              </w:tc>
              <w:tc>
                <w:tcPr>
                  <w:tcW w:w="2340" w:type="dxa"/>
                </w:tcPr>
                <w:p w14:paraId="2C6BE086" w14:textId="3BDCCB22" w:rsidR="00A9002A" w:rsidRDefault="00A67F70" w:rsidP="006D00D6">
                  <w:pPr>
                    <w:jc w:val="center"/>
                    <w:rPr>
                      <w:rFonts w:ascii="Times New Roman" w:hAnsi="Times New Roman" w:cs="Times New Roman"/>
                      <w:b/>
                    </w:rPr>
                  </w:pPr>
                  <w:r>
                    <w:rPr>
                      <w:rFonts w:ascii="Times New Roman" w:hAnsi="Times New Roman" w:cs="Times New Roman"/>
                      <w:b/>
                    </w:rPr>
                    <w:t>$4</w:t>
                  </w:r>
                  <w:r w:rsidR="006D00D6">
                    <w:rPr>
                      <w:rFonts w:ascii="Times New Roman" w:hAnsi="Times New Roman" w:cs="Times New Roman"/>
                      <w:b/>
                    </w:rPr>
                    <w:t>9,050</w:t>
                  </w:r>
                </w:p>
              </w:tc>
            </w:tr>
            <w:tr w:rsidR="00A9002A" w14:paraId="7939E4A6" w14:textId="77777777" w:rsidTr="004D32DF">
              <w:trPr>
                <w:trHeight w:val="259"/>
              </w:trPr>
              <w:tc>
                <w:tcPr>
                  <w:tcW w:w="1170" w:type="dxa"/>
                </w:tcPr>
                <w:p w14:paraId="7EA0946F" w14:textId="77777777" w:rsidR="00A9002A" w:rsidRDefault="00A67F70" w:rsidP="0025555B">
                  <w:pPr>
                    <w:rPr>
                      <w:rFonts w:ascii="Times New Roman" w:hAnsi="Times New Roman" w:cs="Times New Roman"/>
                      <w:b/>
                    </w:rPr>
                  </w:pPr>
                  <w:r>
                    <w:rPr>
                      <w:rFonts w:ascii="Times New Roman" w:hAnsi="Times New Roman" w:cs="Times New Roman"/>
                      <w:b/>
                    </w:rPr>
                    <w:t>Jefferson</w:t>
                  </w:r>
                </w:p>
              </w:tc>
              <w:tc>
                <w:tcPr>
                  <w:tcW w:w="1350" w:type="dxa"/>
                </w:tcPr>
                <w:p w14:paraId="716B5AFC" w14:textId="0558732D" w:rsidR="00A9002A" w:rsidRDefault="00E64B23" w:rsidP="00A67F70">
                  <w:pPr>
                    <w:jc w:val="center"/>
                    <w:rPr>
                      <w:rFonts w:ascii="Times New Roman" w:hAnsi="Times New Roman" w:cs="Times New Roman"/>
                      <w:b/>
                    </w:rPr>
                  </w:pPr>
                  <w:r>
                    <w:rPr>
                      <w:rFonts w:ascii="Times New Roman" w:hAnsi="Times New Roman" w:cs="Times New Roman"/>
                      <w:b/>
                    </w:rPr>
                    <w:t>$234,900</w:t>
                  </w:r>
                </w:p>
              </w:tc>
              <w:tc>
                <w:tcPr>
                  <w:tcW w:w="2340" w:type="dxa"/>
                </w:tcPr>
                <w:p w14:paraId="3E8E6EB5" w14:textId="53B9AF1F" w:rsidR="00A9002A" w:rsidRDefault="00FE1A8B" w:rsidP="00A67F70">
                  <w:pPr>
                    <w:jc w:val="center"/>
                    <w:rPr>
                      <w:rFonts w:ascii="Times New Roman" w:hAnsi="Times New Roman" w:cs="Times New Roman"/>
                      <w:b/>
                    </w:rPr>
                  </w:pPr>
                  <w:r>
                    <w:rPr>
                      <w:rFonts w:ascii="Times New Roman" w:hAnsi="Times New Roman" w:cs="Times New Roman"/>
                      <w:b/>
                    </w:rPr>
                    <w:t>$70,470</w:t>
                  </w:r>
                </w:p>
              </w:tc>
            </w:tr>
            <w:tr w:rsidR="00A9002A" w14:paraId="1F4C3DEC" w14:textId="77777777" w:rsidTr="004D32DF">
              <w:trPr>
                <w:trHeight w:val="243"/>
              </w:trPr>
              <w:tc>
                <w:tcPr>
                  <w:tcW w:w="1170" w:type="dxa"/>
                </w:tcPr>
                <w:p w14:paraId="3D05BEC6" w14:textId="77777777" w:rsidR="00A9002A" w:rsidRDefault="00A67F70" w:rsidP="0025555B">
                  <w:pPr>
                    <w:rPr>
                      <w:rFonts w:ascii="Times New Roman" w:hAnsi="Times New Roman" w:cs="Times New Roman"/>
                      <w:b/>
                    </w:rPr>
                  </w:pPr>
                  <w:r>
                    <w:rPr>
                      <w:rFonts w:ascii="Times New Roman" w:hAnsi="Times New Roman" w:cs="Times New Roman"/>
                      <w:b/>
                    </w:rPr>
                    <w:t xml:space="preserve">Morgan </w:t>
                  </w:r>
                </w:p>
              </w:tc>
              <w:tc>
                <w:tcPr>
                  <w:tcW w:w="1350" w:type="dxa"/>
                </w:tcPr>
                <w:p w14:paraId="20747F2F" w14:textId="227B0FE2" w:rsidR="00A9002A" w:rsidRDefault="00E64B23" w:rsidP="00A67F70">
                  <w:pPr>
                    <w:jc w:val="center"/>
                    <w:rPr>
                      <w:rFonts w:ascii="Times New Roman" w:hAnsi="Times New Roman" w:cs="Times New Roman"/>
                      <w:b/>
                    </w:rPr>
                  </w:pPr>
                  <w:r>
                    <w:rPr>
                      <w:rFonts w:ascii="Times New Roman" w:hAnsi="Times New Roman" w:cs="Times New Roman"/>
                      <w:b/>
                    </w:rPr>
                    <w:t>$145,000</w:t>
                  </w:r>
                </w:p>
              </w:tc>
              <w:tc>
                <w:tcPr>
                  <w:tcW w:w="2340" w:type="dxa"/>
                </w:tcPr>
                <w:p w14:paraId="303FEBF7" w14:textId="3BEFE9AA" w:rsidR="00A9002A" w:rsidRDefault="00E64B23" w:rsidP="00A67F70">
                  <w:pPr>
                    <w:jc w:val="center"/>
                    <w:rPr>
                      <w:rFonts w:ascii="Times New Roman" w:hAnsi="Times New Roman" w:cs="Times New Roman"/>
                      <w:b/>
                    </w:rPr>
                  </w:pPr>
                  <w:r>
                    <w:rPr>
                      <w:rFonts w:ascii="Times New Roman" w:hAnsi="Times New Roman" w:cs="Times New Roman"/>
                      <w:b/>
                    </w:rPr>
                    <w:t>$43,500</w:t>
                  </w:r>
                </w:p>
              </w:tc>
            </w:tr>
          </w:tbl>
          <w:p w14:paraId="4AF03C62" w14:textId="77777777" w:rsidR="00A9002A" w:rsidRPr="00A67F70" w:rsidRDefault="00A67F70" w:rsidP="0025555B">
            <w:pPr>
              <w:rPr>
                <w:rFonts w:ascii="Times New Roman" w:hAnsi="Times New Roman" w:cs="Times New Roman"/>
                <w:b/>
                <w:sz w:val="16"/>
                <w:szCs w:val="16"/>
              </w:rPr>
            </w:pPr>
            <w:r>
              <w:rPr>
                <w:rFonts w:ascii="Times New Roman" w:hAnsi="Times New Roman" w:cs="Times New Roman"/>
                <w:b/>
                <w:sz w:val="16"/>
                <w:szCs w:val="16"/>
              </w:rPr>
              <w:t>Data supplied by MRIS and its members Association(s) of REALTORS</w:t>
            </w:r>
          </w:p>
          <w:p w14:paraId="7D495789" w14:textId="77777777" w:rsidR="00246615" w:rsidRDefault="00246615" w:rsidP="0025555B">
            <w:pPr>
              <w:rPr>
                <w:rFonts w:ascii="Times New Roman" w:hAnsi="Times New Roman" w:cs="Times New Roman"/>
                <w:b/>
                <w:sz w:val="16"/>
                <w:szCs w:val="16"/>
              </w:rPr>
            </w:pPr>
          </w:p>
          <w:p w14:paraId="01B01E1B" w14:textId="1DA255E5" w:rsidR="00246615" w:rsidRPr="00246615" w:rsidRDefault="00FC5AFF" w:rsidP="00CE68BD">
            <w:pPr>
              <w:jc w:val="both"/>
              <w:rPr>
                <w:rFonts w:ascii="Times New Roman" w:hAnsi="Times New Roman" w:cs="Times New Roman"/>
              </w:rPr>
            </w:pPr>
            <w:r>
              <w:rPr>
                <w:rFonts w:ascii="Times New Roman" w:hAnsi="Times New Roman" w:cs="Times New Roman"/>
              </w:rPr>
              <w:t>Affordable, stable, quality housing benefits a child’s education by reducing unwanted moves, can pair with strong schools or out-of-school programs, and can reduce cognitive damage from neurotoxins (i.e. lead) and reduce absenteeism  housing-related illnesses such as asthma.</w:t>
            </w:r>
          </w:p>
        </w:tc>
        <w:tc>
          <w:tcPr>
            <w:tcW w:w="360" w:type="dxa"/>
            <w:vMerge/>
            <w:tcBorders>
              <w:top w:val="single" w:sz="4" w:space="0" w:color="auto"/>
              <w:left w:val="single" w:sz="4" w:space="0" w:color="FFFFFF" w:themeColor="background1"/>
              <w:bottom w:val="single" w:sz="4" w:space="0" w:color="FFFFFF" w:themeColor="background1"/>
              <w:right w:val="thinThickSmallGap" w:sz="12" w:space="0" w:color="FFFFFF" w:themeColor="background1"/>
            </w:tcBorders>
          </w:tcPr>
          <w:p w14:paraId="5C7FA4AF" w14:textId="77777777" w:rsidR="008B019D" w:rsidRDefault="008B019D">
            <w:pPr>
              <w:rPr>
                <w:rFonts w:ascii="Times New Roman" w:hAnsi="Times New Roman" w:cs="Times New Roman"/>
                <w:b/>
              </w:rPr>
            </w:pPr>
          </w:p>
        </w:tc>
        <w:tc>
          <w:tcPr>
            <w:tcW w:w="5374" w:type="dxa"/>
            <w:vMerge/>
            <w:tcBorders>
              <w:top w:val="nil"/>
              <w:left w:val="thinThickSmallGap" w:sz="12" w:space="0" w:color="FFFFFF" w:themeColor="background1"/>
              <w:bottom w:val="thinThickSmallGap" w:sz="12" w:space="0" w:color="FFFFFF" w:themeColor="background1"/>
              <w:right w:val="single" w:sz="4" w:space="0" w:color="FFFFFF" w:themeColor="background1"/>
            </w:tcBorders>
          </w:tcPr>
          <w:p w14:paraId="27DDB43B" w14:textId="77777777" w:rsidR="008B019D" w:rsidRDefault="008B019D">
            <w:pPr>
              <w:rPr>
                <w:rFonts w:ascii="Times New Roman" w:hAnsi="Times New Roman" w:cs="Times New Roman"/>
                <w:b/>
              </w:rPr>
            </w:pPr>
          </w:p>
        </w:tc>
      </w:tr>
    </w:tbl>
    <w:p w14:paraId="10114421" w14:textId="77777777" w:rsidR="00A744E7" w:rsidRDefault="00A744E7" w:rsidP="001249A3">
      <w:pPr>
        <w:rPr>
          <w:rFonts w:ascii="Times New Roman" w:hAnsi="Times New Roman" w:cs="Times New Roman"/>
        </w:rPr>
      </w:pPr>
    </w:p>
    <w:p w14:paraId="016F58CB" w14:textId="77777777" w:rsidR="00A744E7" w:rsidRDefault="00A744E7" w:rsidP="001249A3">
      <w:pPr>
        <w:rPr>
          <w:rFonts w:ascii="Times New Roman" w:hAnsi="Times New Roman" w:cs="Times New Roman"/>
        </w:rPr>
      </w:pPr>
    </w:p>
    <w:p w14:paraId="27AE1D11" w14:textId="77777777" w:rsidR="00A744E7" w:rsidRDefault="00A744E7" w:rsidP="001249A3">
      <w:pPr>
        <w:rPr>
          <w:rFonts w:ascii="Times New Roman" w:hAnsi="Times New Roman" w:cs="Times New Roman"/>
        </w:rPr>
      </w:pPr>
    </w:p>
    <w:p w14:paraId="5D9DED4B" w14:textId="77777777" w:rsidR="00A744E7" w:rsidRDefault="00A744E7" w:rsidP="001249A3">
      <w:pPr>
        <w:rPr>
          <w:rFonts w:ascii="Times New Roman" w:hAnsi="Times New Roman" w:cs="Times New Roman"/>
        </w:rPr>
      </w:pPr>
    </w:p>
    <w:p w14:paraId="0EA52C9B" w14:textId="77777777" w:rsidR="00A744E7" w:rsidRPr="005F3E15" w:rsidRDefault="00A744E7" w:rsidP="001249A3">
      <w:pPr>
        <w:rPr>
          <w:rFonts w:ascii="Times New Roman" w:hAnsi="Times New Roman" w:cs="Times New Roman"/>
        </w:rPr>
      </w:pPr>
    </w:p>
    <w:sectPr w:rsidR="00A744E7" w:rsidRPr="005F3E15" w:rsidSect="00CE68BD">
      <w:headerReference w:type="default" r:id="rId9"/>
      <w:footerReference w:type="default" r:id="rId10"/>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F39EA" w14:textId="77777777" w:rsidR="00B238A1" w:rsidRDefault="00B238A1" w:rsidP="00864ADD">
      <w:pPr>
        <w:spacing w:after="0" w:line="240" w:lineRule="auto"/>
      </w:pPr>
      <w:r>
        <w:separator/>
      </w:r>
    </w:p>
  </w:endnote>
  <w:endnote w:type="continuationSeparator" w:id="0">
    <w:p w14:paraId="5169E9BE" w14:textId="77777777" w:rsidR="00B238A1" w:rsidRDefault="00B238A1" w:rsidP="0086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56248" w14:textId="77777777" w:rsidR="0074021C" w:rsidRDefault="0074021C" w:rsidP="0074021C">
    <w:pPr>
      <w:pStyle w:val="Footer"/>
      <w:jc w:val="right"/>
    </w:pPr>
    <w:r w:rsidRPr="0074021C">
      <w:rPr>
        <w:i/>
      </w:rPr>
      <w:t>Vision:</w:t>
    </w:r>
    <w:r>
      <w:t xml:space="preserve">  All persons in Morgan, Berkeley, and Jefferson Counties have safe, appropriate and affordable housing.</w:t>
    </w:r>
  </w:p>
  <w:p w14:paraId="37882C3D" w14:textId="77777777" w:rsidR="0074021C" w:rsidRDefault="0074021C" w:rsidP="0074021C">
    <w:pPr>
      <w:pStyle w:val="Footer"/>
      <w:jc w:val="center"/>
    </w:pPr>
    <w:r w:rsidRPr="0074021C">
      <w:rPr>
        <w:i/>
      </w:rPr>
      <w:t>Mission:</w:t>
    </w:r>
    <w:r>
      <w:t xml:space="preserve">  To foster availability of housing through education and advocacy.</w:t>
    </w:r>
  </w:p>
  <w:p w14:paraId="7E15EFF5" w14:textId="77777777" w:rsidR="0074021C" w:rsidRDefault="00740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B934B7" w14:textId="77777777" w:rsidR="00B238A1" w:rsidRDefault="00B238A1" w:rsidP="00864ADD">
      <w:pPr>
        <w:spacing w:after="0" w:line="240" w:lineRule="auto"/>
      </w:pPr>
      <w:r>
        <w:separator/>
      </w:r>
    </w:p>
  </w:footnote>
  <w:footnote w:type="continuationSeparator" w:id="0">
    <w:p w14:paraId="4ABE8B0A" w14:textId="77777777" w:rsidR="00B238A1" w:rsidRDefault="00B238A1" w:rsidP="00864A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CCC6E" w14:textId="77777777" w:rsidR="00864ADD" w:rsidRPr="00CE441A" w:rsidRDefault="00864ADD">
    <w:pPr>
      <w:pStyle w:val="Header"/>
      <w:rPr>
        <w:rFonts w:ascii="Times New Roman" w:hAnsi="Times New Roman" w:cs="Times New Roman"/>
        <w:b/>
        <w:color w:val="2E74B5" w:themeColor="accent1" w:themeShade="BF"/>
        <w:sz w:val="32"/>
        <w:szCs w:val="32"/>
      </w:rPr>
    </w:pPr>
    <w:r w:rsidRPr="00CE441A">
      <w:rPr>
        <w:rFonts w:ascii="Times New Roman" w:hAnsi="Times New Roman" w:cs="Times New Roman"/>
        <w:b/>
        <w:color w:val="2E74B5" w:themeColor="accent1" w:themeShade="BF"/>
        <w:sz w:val="32"/>
        <w:szCs w:val="32"/>
      </w:rPr>
      <w:t>Housing Work Group</w:t>
    </w:r>
  </w:p>
  <w:p w14:paraId="556B8E46" w14:textId="77777777" w:rsidR="00D90908" w:rsidRPr="004576DF" w:rsidRDefault="00D90908" w:rsidP="00D90908">
    <w:pPr>
      <w:pStyle w:val="Header"/>
      <w:rPr>
        <w:rFonts w:ascii="Times New Roman" w:hAnsi="Times New Roman" w:cs="Times New Roman"/>
        <w:b/>
        <w:color w:val="2E74B5" w:themeColor="accent1" w:themeShade="BF"/>
        <w:sz w:val="24"/>
        <w:szCs w:val="24"/>
      </w:rPr>
    </w:pPr>
    <w:r w:rsidRPr="004576DF">
      <w:rPr>
        <w:rFonts w:ascii="Times New Roman" w:hAnsi="Times New Roman" w:cs="Times New Roman"/>
        <w:b/>
        <w:noProof/>
        <w:color w:val="2E74B5" w:themeColor="accent1" w:themeShade="BF"/>
        <w:sz w:val="24"/>
        <w:szCs w:val="24"/>
      </w:rPr>
      <w:drawing>
        <wp:anchor distT="0" distB="0" distL="114300" distR="114300" simplePos="0" relativeHeight="251659264" behindDoc="0" locked="0" layoutInCell="1" allowOverlap="1" wp14:anchorId="4BF9226E" wp14:editId="2FAAAD41">
          <wp:simplePos x="0" y="0"/>
          <wp:positionH relativeFrom="margin">
            <wp:align>right</wp:align>
          </wp:positionH>
          <wp:positionV relativeFrom="page">
            <wp:posOffset>352425</wp:posOffset>
          </wp:positionV>
          <wp:extent cx="511810" cy="530225"/>
          <wp:effectExtent l="0" t="0" r="2540" b="3175"/>
          <wp:wrapNone/>
          <wp:docPr id="1" name="Picture 1" descr="[0.7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5 inch Equal Housing Opportun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530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76DF">
      <w:rPr>
        <w:rFonts w:ascii="Times New Roman" w:hAnsi="Times New Roman" w:cs="Times New Roman"/>
        <w:b/>
        <w:color w:val="2E74B5" w:themeColor="accent1" w:themeShade="BF"/>
        <w:sz w:val="24"/>
        <w:szCs w:val="24"/>
      </w:rPr>
      <w:t>Health &amp; Human Services Collaborative of the Eastern Panhandle</w:t>
    </w:r>
  </w:p>
  <w:p w14:paraId="1A3DE601" w14:textId="77777777" w:rsidR="00864ADD" w:rsidRPr="004576DF" w:rsidRDefault="00864ADD">
    <w:pPr>
      <w:pStyle w:val="Header"/>
      <w:rPr>
        <w:b/>
        <w:color w:val="2E74B5" w:themeColor="accent1" w:themeShade="BF"/>
      </w:rPr>
    </w:pPr>
  </w:p>
  <w:p w14:paraId="53AD6E48" w14:textId="5B3D93A4" w:rsidR="00D04504" w:rsidRPr="00D90908" w:rsidRDefault="00864ADD" w:rsidP="00D90908">
    <w:pPr>
      <w:pStyle w:val="Header"/>
      <w:jc w:val="center"/>
      <w:rPr>
        <w:rFonts w:ascii="Times New Roman" w:hAnsi="Times New Roman" w:cs="Times New Roman"/>
        <w:color w:val="2E74B5" w:themeColor="accent1" w:themeShade="BF"/>
        <w:sz w:val="28"/>
        <w:szCs w:val="28"/>
      </w:rPr>
    </w:pPr>
    <w:r w:rsidRPr="00D90908">
      <w:rPr>
        <w:rFonts w:ascii="Times New Roman" w:hAnsi="Times New Roman" w:cs="Times New Roman"/>
        <w:b/>
        <w:color w:val="2E74B5" w:themeColor="accent1" w:themeShade="BF"/>
        <w:sz w:val="28"/>
        <w:szCs w:val="28"/>
      </w:rPr>
      <w:t>201</w:t>
    </w:r>
    <w:r w:rsidR="00807840">
      <w:rPr>
        <w:rFonts w:ascii="Times New Roman" w:hAnsi="Times New Roman" w:cs="Times New Roman"/>
        <w:b/>
        <w:color w:val="2E74B5" w:themeColor="accent1" w:themeShade="BF"/>
        <w:sz w:val="28"/>
        <w:szCs w:val="28"/>
      </w:rPr>
      <w:t>6</w:t>
    </w:r>
    <w:r w:rsidRPr="00D90908">
      <w:rPr>
        <w:rFonts w:ascii="Times New Roman" w:hAnsi="Times New Roman" w:cs="Times New Roman"/>
        <w:b/>
        <w:color w:val="2E74B5" w:themeColor="accent1" w:themeShade="BF"/>
        <w:sz w:val="28"/>
        <w:szCs w:val="28"/>
      </w:rPr>
      <w:t xml:space="preserve"> Housing Fact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3E1"/>
    <w:multiLevelType w:val="hybridMultilevel"/>
    <w:tmpl w:val="64B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B703F"/>
    <w:multiLevelType w:val="hybridMultilevel"/>
    <w:tmpl w:val="E7CCFB9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221B0D58"/>
    <w:multiLevelType w:val="hybridMultilevel"/>
    <w:tmpl w:val="1D92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44695"/>
    <w:multiLevelType w:val="hybridMultilevel"/>
    <w:tmpl w:val="1F94E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919E2"/>
    <w:multiLevelType w:val="hybridMultilevel"/>
    <w:tmpl w:val="6A66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C6F38"/>
    <w:multiLevelType w:val="hybridMultilevel"/>
    <w:tmpl w:val="26CE27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ED3CF5"/>
    <w:multiLevelType w:val="hybridMultilevel"/>
    <w:tmpl w:val="73CC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AD6FE7"/>
    <w:multiLevelType w:val="hybridMultilevel"/>
    <w:tmpl w:val="7C86A1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C55E2"/>
    <w:multiLevelType w:val="hybridMultilevel"/>
    <w:tmpl w:val="2B18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20758B"/>
    <w:multiLevelType w:val="hybridMultilevel"/>
    <w:tmpl w:val="3B62A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157582"/>
    <w:multiLevelType w:val="hybridMultilevel"/>
    <w:tmpl w:val="917CD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5"/>
  </w:num>
  <w:num w:numId="4">
    <w:abstractNumId w:val="7"/>
  </w:num>
  <w:num w:numId="5">
    <w:abstractNumId w:val="6"/>
  </w:num>
  <w:num w:numId="6">
    <w:abstractNumId w:val="3"/>
  </w:num>
  <w:num w:numId="7">
    <w:abstractNumId w:val="1"/>
  </w:num>
  <w:num w:numId="8">
    <w:abstractNumId w:val="2"/>
  </w:num>
  <w:num w:numId="9">
    <w:abstractNumId w:val="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E15"/>
    <w:rsid w:val="00003559"/>
    <w:rsid w:val="00011582"/>
    <w:rsid w:val="000118FB"/>
    <w:rsid w:val="0001507E"/>
    <w:rsid w:val="00032F01"/>
    <w:rsid w:val="000377CB"/>
    <w:rsid w:val="000B4EED"/>
    <w:rsid w:val="00107AF6"/>
    <w:rsid w:val="001249A3"/>
    <w:rsid w:val="00155C2D"/>
    <w:rsid w:val="00163C1F"/>
    <w:rsid w:val="001B6C84"/>
    <w:rsid w:val="001B75B0"/>
    <w:rsid w:val="001C5111"/>
    <w:rsid w:val="001F1D3B"/>
    <w:rsid w:val="002074A9"/>
    <w:rsid w:val="002268A8"/>
    <w:rsid w:val="002340E5"/>
    <w:rsid w:val="00241C90"/>
    <w:rsid w:val="00246615"/>
    <w:rsid w:val="0025555B"/>
    <w:rsid w:val="002622C8"/>
    <w:rsid w:val="00267E99"/>
    <w:rsid w:val="002D2860"/>
    <w:rsid w:val="002D3291"/>
    <w:rsid w:val="002E1894"/>
    <w:rsid w:val="002E1EAB"/>
    <w:rsid w:val="002F4F4A"/>
    <w:rsid w:val="003254E7"/>
    <w:rsid w:val="0033309E"/>
    <w:rsid w:val="00363CD9"/>
    <w:rsid w:val="003778D6"/>
    <w:rsid w:val="00393805"/>
    <w:rsid w:val="00411044"/>
    <w:rsid w:val="0043156D"/>
    <w:rsid w:val="0043533E"/>
    <w:rsid w:val="00445D00"/>
    <w:rsid w:val="004576DF"/>
    <w:rsid w:val="0047022C"/>
    <w:rsid w:val="004A183F"/>
    <w:rsid w:val="004A336A"/>
    <w:rsid w:val="004C4A15"/>
    <w:rsid w:val="004D32DF"/>
    <w:rsid w:val="004E3C32"/>
    <w:rsid w:val="004E6736"/>
    <w:rsid w:val="005658D3"/>
    <w:rsid w:val="0057106A"/>
    <w:rsid w:val="00595CBC"/>
    <w:rsid w:val="00596AD1"/>
    <w:rsid w:val="005C02A4"/>
    <w:rsid w:val="005F3606"/>
    <w:rsid w:val="005F3E15"/>
    <w:rsid w:val="00640699"/>
    <w:rsid w:val="0065450D"/>
    <w:rsid w:val="006656B0"/>
    <w:rsid w:val="006A52F6"/>
    <w:rsid w:val="006D00D6"/>
    <w:rsid w:val="006D14A5"/>
    <w:rsid w:val="006F331F"/>
    <w:rsid w:val="0071226B"/>
    <w:rsid w:val="00736E3E"/>
    <w:rsid w:val="0074021C"/>
    <w:rsid w:val="007609F6"/>
    <w:rsid w:val="00764B09"/>
    <w:rsid w:val="007A7D87"/>
    <w:rsid w:val="007E606A"/>
    <w:rsid w:val="007F0FD9"/>
    <w:rsid w:val="00807840"/>
    <w:rsid w:val="00823700"/>
    <w:rsid w:val="00852E38"/>
    <w:rsid w:val="0086443B"/>
    <w:rsid w:val="00864ADD"/>
    <w:rsid w:val="00867A60"/>
    <w:rsid w:val="0088075C"/>
    <w:rsid w:val="0088741C"/>
    <w:rsid w:val="00892EAC"/>
    <w:rsid w:val="00894AF2"/>
    <w:rsid w:val="008B019D"/>
    <w:rsid w:val="008D1AAF"/>
    <w:rsid w:val="008F5E75"/>
    <w:rsid w:val="009210D4"/>
    <w:rsid w:val="00930BE3"/>
    <w:rsid w:val="00941D7E"/>
    <w:rsid w:val="00970E3E"/>
    <w:rsid w:val="00993FBE"/>
    <w:rsid w:val="009A6C55"/>
    <w:rsid w:val="009F5B4F"/>
    <w:rsid w:val="00A317B5"/>
    <w:rsid w:val="00A664BC"/>
    <w:rsid w:val="00A67F70"/>
    <w:rsid w:val="00A744E7"/>
    <w:rsid w:val="00A83F93"/>
    <w:rsid w:val="00A9002A"/>
    <w:rsid w:val="00AD3826"/>
    <w:rsid w:val="00AF7F5D"/>
    <w:rsid w:val="00B11A5B"/>
    <w:rsid w:val="00B238A1"/>
    <w:rsid w:val="00B426FA"/>
    <w:rsid w:val="00B47F6A"/>
    <w:rsid w:val="00B552F7"/>
    <w:rsid w:val="00B8534A"/>
    <w:rsid w:val="00BB0DEF"/>
    <w:rsid w:val="00BF1DC7"/>
    <w:rsid w:val="00C252DB"/>
    <w:rsid w:val="00C53A38"/>
    <w:rsid w:val="00C73425"/>
    <w:rsid w:val="00C95A3B"/>
    <w:rsid w:val="00C9600B"/>
    <w:rsid w:val="00CE441A"/>
    <w:rsid w:val="00CE68BD"/>
    <w:rsid w:val="00CE6A4C"/>
    <w:rsid w:val="00D04504"/>
    <w:rsid w:val="00D17BB6"/>
    <w:rsid w:val="00D21548"/>
    <w:rsid w:val="00D55CF3"/>
    <w:rsid w:val="00D55E20"/>
    <w:rsid w:val="00D90908"/>
    <w:rsid w:val="00DE4F60"/>
    <w:rsid w:val="00DF5583"/>
    <w:rsid w:val="00E054CE"/>
    <w:rsid w:val="00E35EFC"/>
    <w:rsid w:val="00E54BE0"/>
    <w:rsid w:val="00E61914"/>
    <w:rsid w:val="00E64B23"/>
    <w:rsid w:val="00E75318"/>
    <w:rsid w:val="00E940D2"/>
    <w:rsid w:val="00EA2847"/>
    <w:rsid w:val="00EC2A69"/>
    <w:rsid w:val="00EE4E7A"/>
    <w:rsid w:val="00EF7F56"/>
    <w:rsid w:val="00F32CC6"/>
    <w:rsid w:val="00F70AE7"/>
    <w:rsid w:val="00FC1E04"/>
    <w:rsid w:val="00FC5AFF"/>
    <w:rsid w:val="00FE1A8B"/>
    <w:rsid w:val="00FE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3BD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D87"/>
    <w:pPr>
      <w:ind w:left="720"/>
      <w:contextualSpacing/>
    </w:pPr>
  </w:style>
  <w:style w:type="paragraph" w:styleId="Header">
    <w:name w:val="header"/>
    <w:basedOn w:val="Normal"/>
    <w:link w:val="HeaderChar"/>
    <w:uiPriority w:val="99"/>
    <w:unhideWhenUsed/>
    <w:rsid w:val="00864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ADD"/>
  </w:style>
  <w:style w:type="paragraph" w:styleId="Footer">
    <w:name w:val="footer"/>
    <w:basedOn w:val="Normal"/>
    <w:link w:val="FooterChar"/>
    <w:uiPriority w:val="99"/>
    <w:unhideWhenUsed/>
    <w:rsid w:val="00864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ADD"/>
  </w:style>
  <w:style w:type="table" w:customStyle="1" w:styleId="PlainTable31">
    <w:name w:val="Plain Table 31"/>
    <w:basedOn w:val="TableNormal"/>
    <w:uiPriority w:val="43"/>
    <w:rsid w:val="002D32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2D32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2D32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D32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2555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C0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2A4"/>
    <w:rPr>
      <w:rFonts w:ascii="Tahoma" w:hAnsi="Tahoma" w:cs="Tahoma"/>
      <w:sz w:val="16"/>
      <w:szCs w:val="16"/>
    </w:rPr>
  </w:style>
  <w:style w:type="character" w:styleId="CommentReference">
    <w:name w:val="annotation reference"/>
    <w:basedOn w:val="DefaultParagraphFont"/>
    <w:uiPriority w:val="99"/>
    <w:semiHidden/>
    <w:unhideWhenUsed/>
    <w:rsid w:val="005C02A4"/>
    <w:rPr>
      <w:sz w:val="16"/>
      <w:szCs w:val="16"/>
    </w:rPr>
  </w:style>
  <w:style w:type="paragraph" w:styleId="CommentText">
    <w:name w:val="annotation text"/>
    <w:basedOn w:val="Normal"/>
    <w:link w:val="CommentTextChar"/>
    <w:uiPriority w:val="99"/>
    <w:unhideWhenUsed/>
    <w:rsid w:val="005C02A4"/>
    <w:pPr>
      <w:spacing w:line="240" w:lineRule="auto"/>
    </w:pPr>
    <w:rPr>
      <w:sz w:val="20"/>
      <w:szCs w:val="20"/>
    </w:rPr>
  </w:style>
  <w:style w:type="character" w:customStyle="1" w:styleId="CommentTextChar">
    <w:name w:val="Comment Text Char"/>
    <w:basedOn w:val="DefaultParagraphFont"/>
    <w:link w:val="CommentText"/>
    <w:uiPriority w:val="99"/>
    <w:rsid w:val="005C02A4"/>
    <w:rPr>
      <w:sz w:val="20"/>
      <w:szCs w:val="20"/>
    </w:rPr>
  </w:style>
  <w:style w:type="paragraph" w:styleId="CommentSubject">
    <w:name w:val="annotation subject"/>
    <w:basedOn w:val="CommentText"/>
    <w:next w:val="CommentText"/>
    <w:link w:val="CommentSubjectChar"/>
    <w:uiPriority w:val="99"/>
    <w:semiHidden/>
    <w:unhideWhenUsed/>
    <w:rsid w:val="005C02A4"/>
    <w:rPr>
      <w:b/>
      <w:bCs/>
    </w:rPr>
  </w:style>
  <w:style w:type="character" w:customStyle="1" w:styleId="CommentSubjectChar">
    <w:name w:val="Comment Subject Char"/>
    <w:basedOn w:val="CommentTextChar"/>
    <w:link w:val="CommentSubject"/>
    <w:uiPriority w:val="99"/>
    <w:semiHidden/>
    <w:rsid w:val="005C02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3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D87"/>
    <w:pPr>
      <w:ind w:left="720"/>
      <w:contextualSpacing/>
    </w:pPr>
  </w:style>
  <w:style w:type="paragraph" w:styleId="Header">
    <w:name w:val="header"/>
    <w:basedOn w:val="Normal"/>
    <w:link w:val="HeaderChar"/>
    <w:uiPriority w:val="99"/>
    <w:unhideWhenUsed/>
    <w:rsid w:val="00864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ADD"/>
  </w:style>
  <w:style w:type="paragraph" w:styleId="Footer">
    <w:name w:val="footer"/>
    <w:basedOn w:val="Normal"/>
    <w:link w:val="FooterChar"/>
    <w:uiPriority w:val="99"/>
    <w:unhideWhenUsed/>
    <w:rsid w:val="00864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ADD"/>
  </w:style>
  <w:style w:type="table" w:customStyle="1" w:styleId="PlainTable31">
    <w:name w:val="Plain Table 31"/>
    <w:basedOn w:val="TableNormal"/>
    <w:uiPriority w:val="43"/>
    <w:rsid w:val="002D32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2D32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2D32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D32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25555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C0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2A4"/>
    <w:rPr>
      <w:rFonts w:ascii="Tahoma" w:hAnsi="Tahoma" w:cs="Tahoma"/>
      <w:sz w:val="16"/>
      <w:szCs w:val="16"/>
    </w:rPr>
  </w:style>
  <w:style w:type="character" w:styleId="CommentReference">
    <w:name w:val="annotation reference"/>
    <w:basedOn w:val="DefaultParagraphFont"/>
    <w:uiPriority w:val="99"/>
    <w:semiHidden/>
    <w:unhideWhenUsed/>
    <w:rsid w:val="005C02A4"/>
    <w:rPr>
      <w:sz w:val="16"/>
      <w:szCs w:val="16"/>
    </w:rPr>
  </w:style>
  <w:style w:type="paragraph" w:styleId="CommentText">
    <w:name w:val="annotation text"/>
    <w:basedOn w:val="Normal"/>
    <w:link w:val="CommentTextChar"/>
    <w:uiPriority w:val="99"/>
    <w:unhideWhenUsed/>
    <w:rsid w:val="005C02A4"/>
    <w:pPr>
      <w:spacing w:line="240" w:lineRule="auto"/>
    </w:pPr>
    <w:rPr>
      <w:sz w:val="20"/>
      <w:szCs w:val="20"/>
    </w:rPr>
  </w:style>
  <w:style w:type="character" w:customStyle="1" w:styleId="CommentTextChar">
    <w:name w:val="Comment Text Char"/>
    <w:basedOn w:val="DefaultParagraphFont"/>
    <w:link w:val="CommentText"/>
    <w:uiPriority w:val="99"/>
    <w:rsid w:val="005C02A4"/>
    <w:rPr>
      <w:sz w:val="20"/>
      <w:szCs w:val="20"/>
    </w:rPr>
  </w:style>
  <w:style w:type="paragraph" w:styleId="CommentSubject">
    <w:name w:val="annotation subject"/>
    <w:basedOn w:val="CommentText"/>
    <w:next w:val="CommentText"/>
    <w:link w:val="CommentSubjectChar"/>
    <w:uiPriority w:val="99"/>
    <w:semiHidden/>
    <w:unhideWhenUsed/>
    <w:rsid w:val="005C02A4"/>
    <w:rPr>
      <w:b/>
      <w:bCs/>
    </w:rPr>
  </w:style>
  <w:style w:type="character" w:customStyle="1" w:styleId="CommentSubjectChar">
    <w:name w:val="Comment Subject Char"/>
    <w:basedOn w:val="CommentTextChar"/>
    <w:link w:val="CommentSubject"/>
    <w:uiPriority w:val="99"/>
    <w:semiHidden/>
    <w:rsid w:val="005C02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BB4C-6A9E-4196-A248-D35E69C2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admin</cp:lastModifiedBy>
  <cp:revision>2</cp:revision>
  <cp:lastPrinted>2017-01-26T23:16:00Z</cp:lastPrinted>
  <dcterms:created xsi:type="dcterms:W3CDTF">2017-02-02T19:58:00Z</dcterms:created>
  <dcterms:modified xsi:type="dcterms:W3CDTF">2017-02-02T19:58:00Z</dcterms:modified>
</cp:coreProperties>
</file>